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F8" w:rsidRDefault="005955F8" w:rsidP="005955F8">
      <w:pPr>
        <w:rPr>
          <w:lang w:val="es-ES"/>
        </w:rPr>
      </w:pPr>
    </w:p>
    <w:tbl>
      <w:tblPr>
        <w:tblW w:w="0" w:type="auto"/>
        <w:tblLook w:val="04A0" w:firstRow="1" w:lastRow="0" w:firstColumn="1" w:lastColumn="0" w:noHBand="0" w:noVBand="1"/>
      </w:tblPr>
      <w:tblGrid>
        <w:gridCol w:w="2081"/>
        <w:gridCol w:w="5797"/>
        <w:gridCol w:w="393"/>
        <w:gridCol w:w="2758"/>
        <w:gridCol w:w="2758"/>
      </w:tblGrid>
      <w:tr w:rsidR="00266A62" w:rsidRPr="00C1115A" w:rsidTr="00D46155">
        <w:trPr>
          <w:trHeight w:val="283"/>
        </w:trPr>
        <w:tc>
          <w:tcPr>
            <w:tcW w:w="2081" w:type="dxa"/>
            <w:shd w:val="clear" w:color="auto" w:fill="auto"/>
          </w:tcPr>
          <w:p w:rsidR="00266A62" w:rsidRPr="00C1115A" w:rsidRDefault="00266A62" w:rsidP="00056A80">
            <w:pPr>
              <w:rPr>
                <w:b/>
              </w:rPr>
            </w:pPr>
            <w:r>
              <w:rPr>
                <w:b/>
              </w:rPr>
              <w:t xml:space="preserve">   </w:t>
            </w:r>
            <w:r w:rsidRPr="00C1115A">
              <w:rPr>
                <w:b/>
              </w:rPr>
              <w:t>Auditoria No.:</w:t>
            </w:r>
          </w:p>
        </w:tc>
        <w:tc>
          <w:tcPr>
            <w:tcW w:w="5797" w:type="dxa"/>
            <w:tcBorders>
              <w:bottom w:val="single" w:sz="4" w:space="0" w:color="auto"/>
            </w:tcBorders>
            <w:shd w:val="clear" w:color="auto" w:fill="auto"/>
          </w:tcPr>
          <w:p w:rsidR="00266A62" w:rsidRPr="00C1115A" w:rsidRDefault="00266A62" w:rsidP="00056A80">
            <w:pPr>
              <w:rPr>
                <w:b/>
              </w:rPr>
            </w:pPr>
          </w:p>
        </w:tc>
        <w:tc>
          <w:tcPr>
            <w:tcW w:w="393" w:type="dxa"/>
            <w:shd w:val="clear" w:color="auto" w:fill="auto"/>
          </w:tcPr>
          <w:p w:rsidR="00266A62" w:rsidRPr="00C1115A" w:rsidRDefault="00266A62" w:rsidP="00056A80">
            <w:pPr>
              <w:rPr>
                <w:b/>
              </w:rPr>
            </w:pPr>
          </w:p>
        </w:tc>
        <w:tc>
          <w:tcPr>
            <w:tcW w:w="2758" w:type="dxa"/>
            <w:shd w:val="clear" w:color="auto" w:fill="auto"/>
          </w:tcPr>
          <w:p w:rsidR="00266A62" w:rsidRPr="00C1115A" w:rsidRDefault="00266A62" w:rsidP="00056A80">
            <w:pPr>
              <w:jc w:val="right"/>
              <w:rPr>
                <w:b/>
              </w:rPr>
            </w:pPr>
            <w:r w:rsidRPr="00C1115A">
              <w:rPr>
                <w:b/>
              </w:rPr>
              <w:t>Fecha:</w:t>
            </w:r>
          </w:p>
        </w:tc>
        <w:tc>
          <w:tcPr>
            <w:tcW w:w="2758" w:type="dxa"/>
            <w:tcBorders>
              <w:bottom w:val="single" w:sz="4" w:space="0" w:color="auto"/>
            </w:tcBorders>
            <w:shd w:val="clear" w:color="auto" w:fill="auto"/>
          </w:tcPr>
          <w:p w:rsidR="00266A62" w:rsidRPr="00C1115A" w:rsidRDefault="00266A62" w:rsidP="00056A80">
            <w:pPr>
              <w:rPr>
                <w:b/>
              </w:rPr>
            </w:pPr>
          </w:p>
        </w:tc>
      </w:tr>
    </w:tbl>
    <w:p w:rsidR="00A21528" w:rsidRDefault="00A21528" w:rsidP="00A21528"/>
    <w:tbl>
      <w:tblPr>
        <w:tblW w:w="51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1"/>
        <w:gridCol w:w="5794"/>
        <w:gridCol w:w="3295"/>
        <w:gridCol w:w="1371"/>
      </w:tblGrid>
      <w:tr w:rsidR="00266A62" w:rsidRPr="00266A62" w:rsidTr="00266A62">
        <w:trPr>
          <w:jc w:val="center"/>
        </w:trPr>
        <w:tc>
          <w:tcPr>
            <w:tcW w:w="1299" w:type="pct"/>
            <w:shd w:val="clear" w:color="auto" w:fill="auto"/>
            <w:vAlign w:val="center"/>
          </w:tcPr>
          <w:p w:rsidR="00266A62" w:rsidRPr="00266A62" w:rsidRDefault="00266A62" w:rsidP="00056A80">
            <w:pPr>
              <w:jc w:val="center"/>
              <w:rPr>
                <w:rFonts w:ascii="Arial" w:hAnsi="Arial" w:cs="Arial"/>
                <w:b/>
                <w:sz w:val="18"/>
                <w:szCs w:val="18"/>
              </w:rPr>
            </w:pPr>
            <w:r w:rsidRPr="00266A62">
              <w:rPr>
                <w:rFonts w:ascii="Arial" w:hAnsi="Arial" w:cs="Arial"/>
                <w:b/>
                <w:sz w:val="18"/>
                <w:szCs w:val="18"/>
              </w:rPr>
              <w:t>Requisito ISO 9001:2015:</w:t>
            </w:r>
          </w:p>
        </w:tc>
        <w:tc>
          <w:tcPr>
            <w:tcW w:w="2050" w:type="pct"/>
            <w:vAlign w:val="center"/>
          </w:tcPr>
          <w:p w:rsidR="00266A62" w:rsidRPr="00266A62" w:rsidRDefault="00266A62" w:rsidP="00056A80">
            <w:pPr>
              <w:jc w:val="center"/>
              <w:rPr>
                <w:rFonts w:ascii="Arial" w:hAnsi="Arial" w:cs="Arial"/>
                <w:b/>
                <w:sz w:val="18"/>
                <w:szCs w:val="18"/>
              </w:rPr>
            </w:pPr>
            <w:r w:rsidRPr="00266A62">
              <w:rPr>
                <w:rFonts w:ascii="Arial" w:hAnsi="Arial" w:cs="Arial"/>
                <w:b/>
                <w:sz w:val="18"/>
                <w:szCs w:val="18"/>
              </w:rPr>
              <w:t>Pregunta</w:t>
            </w:r>
          </w:p>
        </w:tc>
        <w:tc>
          <w:tcPr>
            <w:tcW w:w="1166" w:type="pct"/>
            <w:shd w:val="clear" w:color="auto" w:fill="auto"/>
            <w:vAlign w:val="center"/>
          </w:tcPr>
          <w:p w:rsidR="00266A62" w:rsidRPr="00266A62" w:rsidRDefault="00266A62" w:rsidP="00056A80">
            <w:pPr>
              <w:jc w:val="center"/>
              <w:rPr>
                <w:rFonts w:ascii="Arial" w:hAnsi="Arial" w:cs="Arial"/>
                <w:b/>
                <w:sz w:val="18"/>
                <w:szCs w:val="18"/>
              </w:rPr>
            </w:pPr>
            <w:r w:rsidRPr="00266A62">
              <w:rPr>
                <w:rFonts w:ascii="Arial" w:hAnsi="Arial" w:cs="Arial"/>
                <w:b/>
                <w:sz w:val="18"/>
                <w:szCs w:val="18"/>
              </w:rPr>
              <w:t>Notas y Observaciones</w:t>
            </w:r>
          </w:p>
        </w:tc>
        <w:tc>
          <w:tcPr>
            <w:tcW w:w="485" w:type="pct"/>
            <w:shd w:val="clear" w:color="auto" w:fill="auto"/>
            <w:vAlign w:val="center"/>
          </w:tcPr>
          <w:p w:rsidR="00266A62" w:rsidRPr="00266A62" w:rsidRDefault="00266A62" w:rsidP="00056A80">
            <w:pPr>
              <w:jc w:val="center"/>
              <w:rPr>
                <w:rFonts w:ascii="Arial" w:hAnsi="Arial" w:cs="Arial"/>
                <w:b/>
                <w:sz w:val="18"/>
                <w:szCs w:val="18"/>
              </w:rPr>
            </w:pPr>
            <w:r w:rsidRPr="00266A62">
              <w:rPr>
                <w:rFonts w:ascii="Arial" w:hAnsi="Arial" w:cs="Arial"/>
                <w:b/>
                <w:sz w:val="18"/>
                <w:szCs w:val="18"/>
              </w:rPr>
              <w:t>Tipo de Hallazgo:</w:t>
            </w: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056A80">
            <w:pPr>
              <w:jc w:val="center"/>
              <w:rPr>
                <w:rFonts w:ascii="Arial" w:hAnsi="Arial" w:cs="Arial"/>
                <w:b/>
                <w:sz w:val="18"/>
                <w:szCs w:val="18"/>
              </w:rPr>
            </w:pPr>
            <w:r w:rsidRPr="00266A62">
              <w:rPr>
                <w:rFonts w:ascii="Arial" w:hAnsi="Arial" w:cs="Arial"/>
                <w:b/>
                <w:sz w:val="18"/>
                <w:szCs w:val="18"/>
                <w:lang w:eastAsia="es-MX"/>
              </w:rPr>
              <w:t>4.- Contexto de la Organización</w:t>
            </w: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4.1.- Comprensión de la Organización y su contexto</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las cuestiones internas y externas pertinentes a su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 xml:space="preserve">¿La organización determina las cuestiones que afectan su capacidad para lograr resultados? </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realiza el seguimiento y revisión sobre estas cuestiones?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4.2.- Comprensión de las necesidades y expectativas de las partes interesadas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las partes interesadas a su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 determina los requisitos de las partes interesadas?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realiza el seguimiento a las partes interesadas y sus requisitos?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559"/>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4.3.- Determinación del alcance del sistema de gestión de la calidad</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el alcance de su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¿El alcance del SGC se mantiene disponible y documentado?</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056A80">
            <w:pPr>
              <w:rPr>
                <w:rFonts w:ascii="Arial" w:hAnsi="Arial" w:cs="Arial"/>
                <w:sz w:val="18"/>
                <w:szCs w:val="18"/>
              </w:rPr>
            </w:pPr>
            <w:r w:rsidRPr="00266A62">
              <w:rPr>
                <w:rFonts w:ascii="Arial" w:hAnsi="Arial" w:cs="Arial"/>
                <w:sz w:val="18"/>
                <w:szCs w:val="18"/>
                <w:lang w:eastAsia="es-MX"/>
              </w:rPr>
              <w:t>4.4.- Sistema de gestión de calidad y sus procesos</w:t>
            </w: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4.4.1.- Sistema de gestión de calidad, sus procesos e interacciones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establece, implementa, mantiene y mejora sus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los procesos necesarios?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las entradas para estos procesos?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la secuencia necesaria?</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y aplica los criterios y métodos para la operación eficaz del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los recursos necesarios para estos procesos?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asigna responsabilidades y autoridades para 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aborda los riesgos y las oportunidades del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evalúa los procesos del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implementa cambios al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lastRenderedPageBreak/>
              <w:t>¿La organización mejora el SGC y sus procesos?</w:t>
            </w:r>
          </w:p>
          <w:p w:rsidR="00266A62" w:rsidRPr="00266A62" w:rsidRDefault="00266A62" w:rsidP="00266A62">
            <w:pPr>
              <w:spacing w:after="0"/>
              <w:rPr>
                <w:rFonts w:ascii="Arial" w:hAnsi="Arial" w:cs="Arial"/>
                <w:sz w:val="18"/>
                <w:szCs w:val="18"/>
              </w:rPr>
            </w:pP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lastRenderedPageBreak/>
              <w:t>4.4.2.- Información documentada del SGC</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documenta el SGC y sus procesos?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056A80">
            <w:pPr>
              <w:jc w:val="center"/>
              <w:rPr>
                <w:rFonts w:ascii="Arial" w:hAnsi="Arial" w:cs="Arial"/>
                <w:b/>
                <w:sz w:val="18"/>
                <w:szCs w:val="18"/>
              </w:rPr>
            </w:pPr>
            <w:r w:rsidRPr="00266A62">
              <w:rPr>
                <w:rFonts w:ascii="Arial" w:hAnsi="Arial" w:cs="Arial"/>
                <w:b/>
                <w:sz w:val="18"/>
                <w:szCs w:val="18"/>
                <w:lang w:eastAsia="es-MX"/>
              </w:rPr>
              <w:t>5.- Liderazgo</w:t>
            </w: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5.1.- Liderazgo y compromiso</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demuestra liderazgo y compromiso hacia 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asume la responsabilidad y rendición de cuentas hacia 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se asegura de que se establezcan la política y los objetivos de calidad?</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se asegura que se integren los requisitos del SGC en los procesos?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promueve el enfoque a procesos y el pensamiento basado en riesgos?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se asegura de asignar los recursos necesarios para 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comunica la importancia del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se asegura que el SGC logre resultados previstos?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se compromete para apoyar a las personas a contribuir a la eficacia del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promueve la mejora continua?</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5.1.2.- Enfoque al cliente</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demuestra liderazgo y compromiso hacia el cliente?</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comprende y cumple los requisitos del cliente?</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determina riesgos y oportunidades que afectan la satisfacción del cliente?</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 xml:space="preserve">¿La alta dirección mantiene el enfoque </w:t>
            </w:r>
            <w:bookmarkStart w:id="0" w:name="_GoBack"/>
            <w:bookmarkEnd w:id="0"/>
            <w:proofErr w:type="gramStart"/>
            <w:r w:rsidRPr="00266A62">
              <w:rPr>
                <w:rFonts w:ascii="Arial" w:hAnsi="Arial" w:cs="Arial"/>
                <w:sz w:val="18"/>
                <w:szCs w:val="18"/>
              </w:rPr>
              <w:t>a</w:t>
            </w:r>
            <w:proofErr w:type="gramEnd"/>
            <w:r w:rsidRPr="00266A62">
              <w:rPr>
                <w:rFonts w:ascii="Arial" w:hAnsi="Arial" w:cs="Arial"/>
                <w:sz w:val="18"/>
                <w:szCs w:val="18"/>
              </w:rPr>
              <w:t xml:space="preserve"> aumentar la satisfacción del cliente?</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056A80">
            <w:pPr>
              <w:rPr>
                <w:rFonts w:ascii="Arial" w:hAnsi="Arial" w:cs="Arial"/>
                <w:sz w:val="18"/>
                <w:szCs w:val="18"/>
              </w:rPr>
            </w:pPr>
            <w:r w:rsidRPr="00266A62">
              <w:rPr>
                <w:rFonts w:ascii="Arial" w:hAnsi="Arial" w:cs="Arial"/>
                <w:sz w:val="18"/>
                <w:szCs w:val="18"/>
                <w:lang w:eastAsia="es-MX"/>
              </w:rPr>
              <w:t>5.2.- Política de Calidad</w:t>
            </w: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5.2.1.- Establecimiento de la política de calidad</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establece y mantiene una política de calidad?</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política de calidad con la que cuenta actualmente la organización está acorde con los propósitos establecidos?</w:t>
            </w:r>
          </w:p>
          <w:p w:rsidR="00266A62" w:rsidRPr="00266A62" w:rsidRDefault="00266A62" w:rsidP="00266A62">
            <w:pPr>
              <w:spacing w:after="0"/>
              <w:rPr>
                <w:rFonts w:ascii="Arial" w:hAnsi="Arial" w:cs="Arial"/>
                <w:sz w:val="18"/>
                <w:szCs w:val="18"/>
              </w:rPr>
            </w:pP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5.2.2 Comunicación de la política de calidad</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comunica la política de calidad?</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mantiene disponible la política de calidad para las partes interesadas?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lastRenderedPageBreak/>
              <w:t>5.3.- Roles, responsabilidades y autoridades en la organización</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establece responsabilidades y autoridades pertinentes del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comunica y se asegura de que se entiendan dichas responsabilidades y autoridades?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056A80">
            <w:pPr>
              <w:jc w:val="center"/>
              <w:rPr>
                <w:rFonts w:ascii="Arial" w:hAnsi="Arial" w:cs="Arial"/>
                <w:b/>
                <w:sz w:val="18"/>
                <w:szCs w:val="18"/>
              </w:rPr>
            </w:pPr>
            <w:r w:rsidRPr="00266A62">
              <w:rPr>
                <w:rFonts w:ascii="Arial" w:hAnsi="Arial" w:cs="Arial"/>
                <w:b/>
                <w:sz w:val="18"/>
                <w:szCs w:val="18"/>
                <w:lang w:eastAsia="es-MX"/>
              </w:rPr>
              <w:t>6.- Planificación</w:t>
            </w: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6.1.- Acciones para abordar riesgos y oportunidades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planifica 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establece los riesgos y oportunidades que deben ser abordados para asegurar que el SGC logre los resultados esperados?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prevé las acciones necesarias para abordar estos riesgos y oportunidades y los ha integrado en los procesos del sistema?</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6.2.- Objetivos de la calidad y planificación para lograrlos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establece objetivos de calidad?</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documenta los objetivos de calidad?</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6.3.- Planificación de los cambios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cuenta con un proceso para realizar cambios al SGC?</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056A80">
            <w:pPr>
              <w:jc w:val="center"/>
              <w:rPr>
                <w:rFonts w:ascii="Arial" w:hAnsi="Arial" w:cs="Arial"/>
                <w:b/>
                <w:sz w:val="18"/>
                <w:szCs w:val="18"/>
              </w:rPr>
            </w:pPr>
            <w:r w:rsidRPr="00266A62">
              <w:rPr>
                <w:rFonts w:ascii="Arial" w:hAnsi="Arial" w:cs="Arial"/>
                <w:b/>
                <w:sz w:val="18"/>
                <w:szCs w:val="18"/>
                <w:lang w:eastAsia="es-MX"/>
              </w:rPr>
              <w:t>7.- Apoyo</w:t>
            </w: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7.1.- Recursos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y proporciona los recursos necesarios para establecer, implementar, mantener y mejorar el SGC?</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7.1.2.- Personas</w:t>
            </w:r>
          </w:p>
        </w:tc>
        <w:tc>
          <w:tcPr>
            <w:tcW w:w="2050" w:type="pct"/>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y proporciona las personas necesarias para implementar y controlar el SGC?</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7.1.3.- Infraestructura</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y proporciona la infraestructura necesaria para la operación del SGC?</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7.1.4.- Ambiente para la operación de los procesos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proporciona y mantiene el ambiente necesario para la operación del SGC?</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056A80">
            <w:pPr>
              <w:rPr>
                <w:rFonts w:ascii="Arial" w:hAnsi="Arial" w:cs="Arial"/>
                <w:sz w:val="18"/>
                <w:szCs w:val="18"/>
                <w:lang w:eastAsia="es-MX"/>
              </w:rPr>
            </w:pPr>
            <w:r w:rsidRPr="00266A62">
              <w:rPr>
                <w:rFonts w:ascii="Arial" w:hAnsi="Arial" w:cs="Arial"/>
                <w:sz w:val="18"/>
                <w:szCs w:val="18"/>
                <w:lang w:eastAsia="es-MX"/>
              </w:rPr>
              <w:t>7.1.5.- Recursos de seguimiento y medición</w:t>
            </w:r>
          </w:p>
        </w:tc>
        <w:tc>
          <w:tcPr>
            <w:tcW w:w="2050" w:type="pct"/>
            <w:shd w:val="clear" w:color="auto" w:fill="auto"/>
            <w:vAlign w:val="center"/>
          </w:tcPr>
          <w:p w:rsidR="00266A62" w:rsidRPr="00266A62" w:rsidRDefault="00266A62" w:rsidP="00056A80">
            <w:pPr>
              <w:rPr>
                <w:rFonts w:ascii="Arial" w:hAnsi="Arial" w:cs="Arial"/>
                <w:sz w:val="18"/>
                <w:szCs w:val="18"/>
              </w:rPr>
            </w:pP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056A80">
            <w:pPr>
              <w:rPr>
                <w:rFonts w:ascii="Arial" w:hAnsi="Arial" w:cs="Arial"/>
                <w:sz w:val="18"/>
                <w:szCs w:val="18"/>
                <w:lang w:eastAsia="es-MX"/>
              </w:rPr>
            </w:pPr>
            <w:r w:rsidRPr="00266A62">
              <w:rPr>
                <w:rFonts w:ascii="Arial" w:hAnsi="Arial" w:cs="Arial"/>
                <w:sz w:val="18"/>
                <w:szCs w:val="18"/>
                <w:lang w:eastAsia="es-MX"/>
              </w:rPr>
              <w:t>7.1.5.2.- Trazabilidad de las mediciones</w:t>
            </w:r>
          </w:p>
        </w:tc>
        <w:tc>
          <w:tcPr>
            <w:tcW w:w="2050" w:type="pct"/>
            <w:shd w:val="clear" w:color="auto" w:fill="auto"/>
            <w:vAlign w:val="center"/>
          </w:tcPr>
          <w:p w:rsidR="00266A62" w:rsidRPr="00266A62" w:rsidRDefault="00266A62" w:rsidP="00056A80">
            <w:pPr>
              <w:rPr>
                <w:rFonts w:ascii="Arial" w:hAnsi="Arial" w:cs="Arial"/>
                <w:sz w:val="18"/>
                <w:szCs w:val="18"/>
              </w:rPr>
            </w:pP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7.1.6.- Conocimientos de la organización</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los conocimientos para operar los procesos del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mantienes y pone a disposición estos conocimientos?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7.2.- Competencia</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se asegura que las personas que puedan afectar el rendimiento del SGC son competentes en cuestión de una adecuada educación, formación y experiencia?</w:t>
            </w:r>
          </w:p>
          <w:p w:rsidR="00266A62" w:rsidRPr="00266A62" w:rsidRDefault="00266A62" w:rsidP="00266A62">
            <w:pPr>
              <w:spacing w:after="0"/>
              <w:rPr>
                <w:rFonts w:ascii="Arial" w:hAnsi="Arial" w:cs="Arial"/>
                <w:sz w:val="18"/>
                <w:szCs w:val="18"/>
              </w:rPr>
            </w:pPr>
            <w:r w:rsidRPr="00266A62">
              <w:rPr>
                <w:rFonts w:ascii="Arial" w:hAnsi="Arial" w:cs="Arial"/>
                <w:sz w:val="18"/>
                <w:szCs w:val="18"/>
              </w:rPr>
              <w:lastRenderedPageBreak/>
              <w:t>¿La organización adopta las medidas necesarias para asegurarse que las personas adquieran la competencia necesaria?</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lastRenderedPageBreak/>
              <w:t>7.3.- Toma de conciencia</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se asegura que las personas que realizan el trabajo tomen conciencia acerca de la política de calidad, los objetivos de calidad, su contribución, los beneficios de una mejora del desempeño y las implicaciones del incumplimiento a los requisitos del SGC?</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7.4.- Comunicación</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las comunicaciones internas y externas pertinentes al SGC?</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lang w:eastAsia="es-MX"/>
              </w:rPr>
              <w:t>7.5.- Información documentada</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7.5.1.- Generalidades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establece información documentada?</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7.5.2.- Creación y actualización</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se asegura que se revisa y actualiza la información documentada?</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7.5.3.- Control de la información documentada</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controla la información documentada?</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056A80">
            <w:pPr>
              <w:jc w:val="center"/>
              <w:rPr>
                <w:rFonts w:ascii="Arial" w:hAnsi="Arial" w:cs="Arial"/>
                <w:b/>
                <w:sz w:val="18"/>
                <w:szCs w:val="18"/>
              </w:rPr>
            </w:pPr>
            <w:r w:rsidRPr="00266A62">
              <w:rPr>
                <w:rFonts w:ascii="Arial" w:hAnsi="Arial" w:cs="Arial"/>
                <w:b/>
                <w:sz w:val="18"/>
                <w:szCs w:val="18"/>
                <w:lang w:eastAsia="es-MX"/>
              </w:rPr>
              <w:t>8.- Operación</w:t>
            </w: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8.1.- Planificación y control operacional</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planifica, implementa y controla los procesos necesarios para cumplir los requisitos para la provisión de servicios?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salida de esta planificación es adecuada para las operaciones de la organización?</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 xml:space="preserve">¿La organización se </w:t>
            </w:r>
            <w:proofErr w:type="gramStart"/>
            <w:r w:rsidRPr="00266A62">
              <w:rPr>
                <w:rFonts w:ascii="Arial" w:hAnsi="Arial" w:cs="Arial"/>
                <w:sz w:val="18"/>
                <w:szCs w:val="18"/>
              </w:rPr>
              <w:t>asegura  que</w:t>
            </w:r>
            <w:proofErr w:type="gramEnd"/>
            <w:r w:rsidRPr="00266A62">
              <w:rPr>
                <w:rFonts w:ascii="Arial" w:hAnsi="Arial" w:cs="Arial"/>
                <w:sz w:val="18"/>
                <w:szCs w:val="18"/>
              </w:rPr>
              <w:t xml:space="preserve">  los  procesos  contratados  externamente  estén controlados?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revisa los riesgos y las oportunidades no previstas, tomando acciones para mitigar cualquier efecto?</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lang w:eastAsia="es-MX"/>
              </w:rPr>
              <w:t>8.2.- Requisitos para los productos y servicios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8.2.1.- Comunicación con el cliente</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comunicación con los clientes incluye información relativa a los productos y servicios?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obtiene la retroalimentación de los cl</w:t>
            </w:r>
            <w:r>
              <w:rPr>
                <w:rFonts w:ascii="Arial" w:hAnsi="Arial" w:cs="Arial"/>
                <w:sz w:val="18"/>
                <w:szCs w:val="18"/>
              </w:rPr>
              <w:t xml:space="preserve">ientes relativa a los </w:t>
            </w:r>
            <w:r w:rsidRPr="00266A62">
              <w:rPr>
                <w:rFonts w:ascii="Arial" w:hAnsi="Arial" w:cs="Arial"/>
                <w:sz w:val="18"/>
                <w:szCs w:val="18"/>
              </w:rPr>
              <w:t>productos y servicios, incluyendo las quejas?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establece requisitos específicos para las acciones de contingencia, cuando sea pertinente?</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056A80">
            <w:pPr>
              <w:rPr>
                <w:rFonts w:ascii="Arial" w:hAnsi="Arial" w:cs="Arial"/>
                <w:sz w:val="18"/>
                <w:szCs w:val="18"/>
                <w:lang w:eastAsia="es-MX"/>
              </w:rPr>
            </w:pPr>
            <w:r w:rsidRPr="00266A62">
              <w:rPr>
                <w:rFonts w:ascii="Arial" w:hAnsi="Arial" w:cs="Arial"/>
                <w:sz w:val="18"/>
                <w:szCs w:val="18"/>
                <w:lang w:eastAsia="es-MX"/>
              </w:rPr>
              <w:t>8.2.2.- Determinación de los requisitos para los productos y servicios</w:t>
            </w:r>
          </w:p>
        </w:tc>
        <w:tc>
          <w:tcPr>
            <w:tcW w:w="2050" w:type="pct"/>
            <w:vAlign w:val="center"/>
          </w:tcPr>
          <w:p w:rsidR="00266A62" w:rsidRPr="00266A62" w:rsidRDefault="00266A62" w:rsidP="00056A80">
            <w:pPr>
              <w:rPr>
                <w:rFonts w:ascii="Arial" w:hAnsi="Arial" w:cs="Arial"/>
                <w:sz w:val="18"/>
                <w:szCs w:val="18"/>
              </w:rPr>
            </w:pPr>
            <w:r w:rsidRPr="00266A62">
              <w:rPr>
                <w:rFonts w:ascii="Arial" w:hAnsi="Arial" w:cs="Arial"/>
                <w:sz w:val="18"/>
                <w:szCs w:val="18"/>
              </w:rPr>
              <w:t>¿La organización determinan los requisitos legales y reglamentarios para los productos y servicios que ofrece y aquellos considerados necesarios para la organización?</w:t>
            </w: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8.2.3.- Revisión de los requisitos para los productos y servicios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se asegura que tiene la capacidad de cumplir los requisitos de los productos y servicios?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lastRenderedPageBreak/>
              <w:t xml:space="preserve">¿La organización revisa los requisitos del cliente antes de comprometerse a suministrar productos y servicios </w:t>
            </w:r>
            <w:proofErr w:type="gramStart"/>
            <w:r w:rsidRPr="00266A62">
              <w:rPr>
                <w:rFonts w:ascii="Arial" w:hAnsi="Arial" w:cs="Arial"/>
                <w:sz w:val="18"/>
                <w:szCs w:val="18"/>
              </w:rPr>
              <w:t>a</w:t>
            </w:r>
            <w:proofErr w:type="gramEnd"/>
            <w:r w:rsidRPr="00266A62">
              <w:rPr>
                <w:rFonts w:ascii="Arial" w:hAnsi="Arial" w:cs="Arial"/>
                <w:sz w:val="18"/>
                <w:szCs w:val="18"/>
              </w:rPr>
              <w:t xml:space="preserve"> este?</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confirma los requisitos del cliente antes de la aceptación por parte de estos, cuando no se ha proporcionado información documentada al respecto?</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lastRenderedPageBreak/>
              <w:t>8.2.4.- Cambios en los requisitos para los productos y servicios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se asegura que las personas y la información documentada cambia, al modificarse los requisitos de los productos y servicios?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056A80">
            <w:pPr>
              <w:rPr>
                <w:rFonts w:ascii="Arial" w:hAnsi="Arial" w:cs="Arial"/>
                <w:sz w:val="18"/>
                <w:szCs w:val="18"/>
                <w:lang w:eastAsia="es-MX"/>
              </w:rPr>
            </w:pPr>
            <w:r w:rsidRPr="00266A62">
              <w:rPr>
                <w:rFonts w:ascii="Arial" w:hAnsi="Arial" w:cs="Arial"/>
                <w:sz w:val="18"/>
                <w:szCs w:val="18"/>
                <w:lang w:eastAsia="es-MX"/>
              </w:rPr>
              <w:t>8.3.- Diseño y desarrollo de los productos y servicios</w:t>
            </w:r>
          </w:p>
        </w:tc>
        <w:tc>
          <w:tcPr>
            <w:tcW w:w="2050" w:type="pct"/>
            <w:shd w:val="clear" w:color="auto" w:fill="auto"/>
            <w:vAlign w:val="center"/>
          </w:tcPr>
          <w:p w:rsidR="00266A62" w:rsidRPr="00266A62" w:rsidRDefault="00266A62" w:rsidP="00056A80">
            <w:pPr>
              <w:rPr>
                <w:rFonts w:ascii="Arial" w:hAnsi="Arial" w:cs="Arial"/>
                <w:sz w:val="18"/>
                <w:szCs w:val="18"/>
              </w:rPr>
            </w:pP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056A80">
            <w:pPr>
              <w:rPr>
                <w:rFonts w:ascii="Arial" w:hAnsi="Arial" w:cs="Arial"/>
                <w:sz w:val="18"/>
                <w:szCs w:val="18"/>
                <w:lang w:eastAsia="es-MX"/>
              </w:rPr>
            </w:pPr>
            <w:r w:rsidRPr="00266A62">
              <w:rPr>
                <w:rFonts w:ascii="Arial" w:hAnsi="Arial" w:cs="Arial"/>
                <w:sz w:val="18"/>
                <w:szCs w:val="18"/>
                <w:lang w:eastAsia="es-MX"/>
              </w:rPr>
              <w:t>8.3.2.- Planificación del diseño y desarrollo</w:t>
            </w:r>
          </w:p>
        </w:tc>
        <w:tc>
          <w:tcPr>
            <w:tcW w:w="2050" w:type="pct"/>
            <w:shd w:val="clear" w:color="auto" w:fill="auto"/>
            <w:vAlign w:val="center"/>
          </w:tcPr>
          <w:p w:rsidR="00266A62" w:rsidRPr="00266A62" w:rsidRDefault="00266A62" w:rsidP="00056A80">
            <w:pPr>
              <w:rPr>
                <w:rFonts w:ascii="Arial" w:hAnsi="Arial" w:cs="Arial"/>
                <w:sz w:val="18"/>
                <w:szCs w:val="18"/>
              </w:rPr>
            </w:pP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056A80">
            <w:pPr>
              <w:rPr>
                <w:rFonts w:ascii="Arial" w:hAnsi="Arial" w:cs="Arial"/>
                <w:sz w:val="18"/>
                <w:szCs w:val="18"/>
                <w:lang w:eastAsia="es-MX"/>
              </w:rPr>
            </w:pPr>
            <w:r w:rsidRPr="00266A62">
              <w:rPr>
                <w:rFonts w:ascii="Arial" w:hAnsi="Arial" w:cs="Arial"/>
                <w:sz w:val="18"/>
                <w:szCs w:val="18"/>
                <w:lang w:eastAsia="es-MX"/>
              </w:rPr>
              <w:t>8.3.3.- Entradas para el diseño y desarrollo</w:t>
            </w:r>
          </w:p>
        </w:tc>
        <w:tc>
          <w:tcPr>
            <w:tcW w:w="2050" w:type="pct"/>
            <w:shd w:val="clear" w:color="auto" w:fill="auto"/>
            <w:vAlign w:val="center"/>
          </w:tcPr>
          <w:p w:rsidR="00266A62" w:rsidRPr="00266A62" w:rsidRDefault="00266A62" w:rsidP="00056A80">
            <w:pPr>
              <w:rPr>
                <w:rFonts w:ascii="Arial" w:hAnsi="Arial" w:cs="Arial"/>
                <w:sz w:val="18"/>
                <w:szCs w:val="18"/>
              </w:rPr>
            </w:pP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056A80">
            <w:pPr>
              <w:rPr>
                <w:rFonts w:ascii="Arial" w:hAnsi="Arial" w:cs="Arial"/>
                <w:sz w:val="18"/>
                <w:szCs w:val="18"/>
                <w:lang w:eastAsia="es-MX"/>
              </w:rPr>
            </w:pPr>
            <w:r w:rsidRPr="00266A62">
              <w:rPr>
                <w:rFonts w:ascii="Arial" w:hAnsi="Arial" w:cs="Arial"/>
                <w:sz w:val="18"/>
                <w:szCs w:val="18"/>
                <w:lang w:eastAsia="es-MX"/>
              </w:rPr>
              <w:t>8.3.4.- Controles del diseño y desarrollo</w:t>
            </w:r>
          </w:p>
        </w:tc>
        <w:tc>
          <w:tcPr>
            <w:tcW w:w="2050" w:type="pct"/>
            <w:shd w:val="clear" w:color="auto" w:fill="auto"/>
            <w:vAlign w:val="center"/>
          </w:tcPr>
          <w:p w:rsidR="00266A62" w:rsidRPr="00266A62" w:rsidRDefault="00266A62" w:rsidP="00056A80">
            <w:pPr>
              <w:rPr>
                <w:rFonts w:ascii="Arial" w:hAnsi="Arial" w:cs="Arial"/>
                <w:sz w:val="18"/>
                <w:szCs w:val="18"/>
              </w:rPr>
            </w:pP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056A80">
            <w:pPr>
              <w:rPr>
                <w:rFonts w:ascii="Arial" w:hAnsi="Arial" w:cs="Arial"/>
                <w:sz w:val="18"/>
                <w:szCs w:val="18"/>
                <w:lang w:eastAsia="es-MX"/>
              </w:rPr>
            </w:pPr>
            <w:r w:rsidRPr="00266A62">
              <w:rPr>
                <w:rFonts w:ascii="Arial" w:hAnsi="Arial" w:cs="Arial"/>
                <w:sz w:val="18"/>
                <w:szCs w:val="18"/>
                <w:lang w:eastAsia="es-MX"/>
              </w:rPr>
              <w:t>8.3.5.- Salidas del diseño y desarrollo</w:t>
            </w:r>
          </w:p>
        </w:tc>
        <w:tc>
          <w:tcPr>
            <w:tcW w:w="2050" w:type="pct"/>
            <w:shd w:val="clear" w:color="auto" w:fill="auto"/>
            <w:vAlign w:val="center"/>
          </w:tcPr>
          <w:p w:rsidR="00266A62" w:rsidRPr="00266A62" w:rsidRDefault="00266A62" w:rsidP="00056A80">
            <w:pPr>
              <w:rPr>
                <w:rFonts w:ascii="Arial" w:hAnsi="Arial" w:cs="Arial"/>
                <w:sz w:val="18"/>
                <w:szCs w:val="18"/>
              </w:rPr>
            </w:pP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056A80">
            <w:pPr>
              <w:rPr>
                <w:rFonts w:ascii="Arial" w:hAnsi="Arial" w:cs="Arial"/>
                <w:sz w:val="18"/>
                <w:szCs w:val="18"/>
                <w:lang w:eastAsia="es-MX"/>
              </w:rPr>
            </w:pPr>
            <w:r w:rsidRPr="00266A62">
              <w:rPr>
                <w:rFonts w:ascii="Arial" w:hAnsi="Arial" w:cs="Arial"/>
                <w:sz w:val="18"/>
                <w:szCs w:val="18"/>
                <w:lang w:eastAsia="es-MX"/>
              </w:rPr>
              <w:t>8.3.6.- Cambios del diseño y desarrollo</w:t>
            </w:r>
          </w:p>
        </w:tc>
        <w:tc>
          <w:tcPr>
            <w:tcW w:w="2050" w:type="pct"/>
            <w:shd w:val="clear" w:color="auto" w:fill="auto"/>
            <w:vAlign w:val="center"/>
          </w:tcPr>
          <w:p w:rsidR="00266A62" w:rsidRPr="00266A62" w:rsidRDefault="00266A62" w:rsidP="00056A80">
            <w:pPr>
              <w:rPr>
                <w:rFonts w:ascii="Arial" w:hAnsi="Arial" w:cs="Arial"/>
                <w:sz w:val="18"/>
                <w:szCs w:val="18"/>
              </w:rPr>
            </w:pP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056A80">
            <w:pPr>
              <w:rPr>
                <w:rFonts w:ascii="Arial" w:hAnsi="Arial" w:cs="Arial"/>
                <w:sz w:val="18"/>
                <w:szCs w:val="18"/>
              </w:rPr>
            </w:pPr>
            <w:r w:rsidRPr="00266A62">
              <w:rPr>
                <w:rFonts w:ascii="Arial" w:hAnsi="Arial" w:cs="Arial"/>
                <w:sz w:val="18"/>
                <w:szCs w:val="18"/>
                <w:lang w:eastAsia="es-MX"/>
              </w:rPr>
              <w:t>8.4.- Control de los procesos, productos y servicios suministrados externamente</w:t>
            </w: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8.4.1.- Generalidades</w:t>
            </w:r>
          </w:p>
        </w:tc>
        <w:tc>
          <w:tcPr>
            <w:tcW w:w="2050" w:type="pct"/>
            <w:shd w:val="clear" w:color="auto" w:fill="auto"/>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se asegura que los procesos, productos y servicios suministrados externamente son conformes a los requisitos?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 xml:space="preserve">¿La organización determina los controles </w:t>
            </w:r>
            <w:proofErr w:type="gramStart"/>
            <w:r w:rsidRPr="00266A62">
              <w:rPr>
                <w:rFonts w:ascii="Arial" w:hAnsi="Arial" w:cs="Arial"/>
                <w:sz w:val="18"/>
                <w:szCs w:val="18"/>
              </w:rPr>
              <w:t>a</w:t>
            </w:r>
            <w:proofErr w:type="gramEnd"/>
            <w:r w:rsidRPr="00266A62">
              <w:rPr>
                <w:rFonts w:ascii="Arial" w:hAnsi="Arial" w:cs="Arial"/>
                <w:sz w:val="18"/>
                <w:szCs w:val="18"/>
              </w:rPr>
              <w:t xml:space="preserve"> aplicar a los procesos, productos y servicios suministrados externamente?</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y aplica criterios para la evaluación, selección, seguimiento del desempeño y reevaluación de los proveedores externos</w:t>
            </w:r>
            <w:r>
              <w:rPr>
                <w:rFonts w:ascii="Arial" w:hAnsi="Arial" w:cs="Arial"/>
                <w:sz w:val="18"/>
                <w:szCs w:val="18"/>
              </w:rPr>
              <w:t>?</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8.4.2.- Tipo y alcance de control</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se asegura que los procesos, productos y servicios suministrados externamente no afectan de manera adversa a la capacidad de la organización de entregar productos y servicios, conformes de manera coherente a sus clientes?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 xml:space="preserve">¿La organización define los controles </w:t>
            </w:r>
            <w:proofErr w:type="gramStart"/>
            <w:r w:rsidRPr="00266A62">
              <w:rPr>
                <w:rFonts w:ascii="Arial" w:hAnsi="Arial" w:cs="Arial"/>
                <w:sz w:val="18"/>
                <w:szCs w:val="18"/>
              </w:rPr>
              <w:t>a</w:t>
            </w:r>
            <w:proofErr w:type="gramEnd"/>
            <w:r w:rsidRPr="00266A62">
              <w:rPr>
                <w:rFonts w:ascii="Arial" w:hAnsi="Arial" w:cs="Arial"/>
                <w:sz w:val="18"/>
                <w:szCs w:val="18"/>
              </w:rPr>
              <w:t xml:space="preserve"> aplicar a un proveedor externo y a las salidas resultantes?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considera el impacto potencial de los procesos, productos y servicios suministrados externamente en la capacidad de la organización de cumplir los requisitos del cliente y los legales y reglamentarios aplicables?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lastRenderedPageBreak/>
              <w:t xml:space="preserve">¿La organización determina la verificación o actividades necesarias para </w:t>
            </w:r>
            <w:proofErr w:type="gramStart"/>
            <w:r w:rsidRPr="00266A62">
              <w:rPr>
                <w:rFonts w:ascii="Arial" w:hAnsi="Arial" w:cs="Arial"/>
                <w:sz w:val="18"/>
                <w:szCs w:val="18"/>
              </w:rPr>
              <w:t>asegurar  que</w:t>
            </w:r>
            <w:proofErr w:type="gramEnd"/>
            <w:r w:rsidRPr="00266A62">
              <w:rPr>
                <w:rFonts w:ascii="Arial" w:hAnsi="Arial" w:cs="Arial"/>
                <w:sz w:val="18"/>
                <w:szCs w:val="18"/>
              </w:rPr>
              <w:t xml:space="preserve"> los procesos, productos y servicios suministrados externamente cumplen con los requisitos?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lastRenderedPageBreak/>
              <w:t>8.4.3.- Información para los proveedores externos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comunica a los proveedores externos sus requisitos para los procesos, productos y servicios?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comunica el control y seguimiento del desempeño del proveedor externo aplicado por la organización?</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lang w:eastAsia="es-MX"/>
              </w:rPr>
              <w:t>8.5 Producción y provisión del servicio</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8.5.1.- Control de la producción y de la provisión del servicio</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implementa la producción y provisión del servicio bajo condiciones controladas?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dispone de información documentada que defina las características de los servicios a prestar, o las actividades a desempeñar?</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controla la disponibilidad y el uso de recursos de seguimiento y medición adecuados?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controla la implementación de actividades de seguimiento y medición en las etapas apropiadas?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controla el uso de la infraestructura y el entorno adecuado para la operación de los procesos?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controla la designación de personas competentes?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controla la validación y revalidación periódica de la capacidad para alcanzar los resultados planificados?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controla la implementación de acciones para prevenir los errores humanos?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controla la implementación de actividades de liberación, entrega y posteriores a la entrega?</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8.5.2.- Identificación y trazabilidad</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utiliza medios apropiados para identificar las salidas de los productos y servicios?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identifica el estado de las salidas con respecto a los requisitos?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8.5.3.</w:t>
            </w:r>
            <w:r>
              <w:rPr>
                <w:rFonts w:ascii="Arial" w:hAnsi="Arial" w:cs="Arial"/>
                <w:sz w:val="18"/>
                <w:szCs w:val="18"/>
                <w:lang w:eastAsia="es-MX"/>
              </w:rPr>
              <w:t xml:space="preserve">- Propiedad perteneciente a los </w:t>
            </w:r>
            <w:r w:rsidRPr="00266A62">
              <w:rPr>
                <w:rFonts w:ascii="Arial" w:hAnsi="Arial" w:cs="Arial"/>
                <w:sz w:val="18"/>
                <w:szCs w:val="18"/>
                <w:lang w:eastAsia="es-MX"/>
              </w:rPr>
              <w:t>clientes o proveedores externos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cuida la propiedad de los clientes o proveedores externos mientras esta bajo el control de la organización o siendo utilizada por la misma?</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identifica, verifica, protege y salvaguarda la propiedad de los clientes o de los proveedores externos suministrada para su utilización o incorporación en los productos y servicios?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lastRenderedPageBreak/>
              <w:t>¿Se informa al cliente o proveedor externo, cuando su propiedad se pierde, deteriora o de algún otro modo se considera inadecuada para el uso?</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lastRenderedPageBreak/>
              <w:t>8.5.4.- Preservación</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preserva las salidas en la producción y prestación del servicio, en la medida necesaria para asegurar la conformidad con los requisitos?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8.5.5.- Actividades posteriores a la entrega</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cumple con las actividades posteriores a la entrega asociados con los productos o servicios?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al determinar el alcance de las actividades posteriores a la entrega considera los requisitos legales</w:t>
            </w:r>
            <w:proofErr w:type="gramStart"/>
            <w:r w:rsidRPr="00266A62">
              <w:rPr>
                <w:rFonts w:ascii="Arial" w:hAnsi="Arial" w:cs="Arial"/>
                <w:sz w:val="18"/>
                <w:szCs w:val="18"/>
              </w:rPr>
              <w:t>,  reglamentarios</w:t>
            </w:r>
            <w:proofErr w:type="gramEnd"/>
            <w:r w:rsidRPr="00266A62">
              <w:rPr>
                <w:rFonts w:ascii="Arial" w:hAnsi="Arial" w:cs="Arial"/>
                <w:sz w:val="18"/>
                <w:szCs w:val="18"/>
              </w:rPr>
              <w:t xml:space="preserve"> aplicables y la retroalimentación del cliente?</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8.5.6.- Control de los cambios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revisa y controla los cambios en la producción o la prestación del servicio para asegurar la conformidad con los requisitos?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8.6.- Liberación de los productos y servicios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implementa disposiciones planificadas para verificar que se cumplen los requisitos de los productos y servicios?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8.7.- Control de las salidas no conformes</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se asegura que las salidas no conformes con sus requisitos se identifican y se controlan para prevenir su uso o entrega?</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toma las acciones adecuadas de acuerdo a la naturaleza de la no conformidad y su efecto sobre la conformidad de los productos y servicios?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056A80">
            <w:pPr>
              <w:jc w:val="center"/>
              <w:rPr>
                <w:rFonts w:ascii="Arial" w:hAnsi="Arial" w:cs="Arial"/>
                <w:b/>
                <w:sz w:val="18"/>
                <w:szCs w:val="18"/>
              </w:rPr>
            </w:pPr>
            <w:r w:rsidRPr="00266A62">
              <w:rPr>
                <w:rFonts w:ascii="Arial" w:hAnsi="Arial" w:cs="Arial"/>
                <w:b/>
                <w:sz w:val="18"/>
                <w:szCs w:val="18"/>
                <w:lang w:eastAsia="es-MX"/>
              </w:rPr>
              <w:t>9.- Evaluación del desempeño</w:t>
            </w: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9.1.- Seguimiento, medición, análisis y evaluación</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qué necesita seguimiento y medición?</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 xml:space="preserve">¿La </w:t>
            </w:r>
            <w:proofErr w:type="gramStart"/>
            <w:r w:rsidRPr="00266A62">
              <w:rPr>
                <w:rFonts w:ascii="Arial" w:hAnsi="Arial" w:cs="Arial"/>
                <w:sz w:val="18"/>
                <w:szCs w:val="18"/>
              </w:rPr>
              <w:t>organización  determina</w:t>
            </w:r>
            <w:proofErr w:type="gramEnd"/>
            <w:r w:rsidRPr="00266A62">
              <w:rPr>
                <w:rFonts w:ascii="Arial" w:hAnsi="Arial" w:cs="Arial"/>
                <w:sz w:val="18"/>
                <w:szCs w:val="18"/>
              </w:rPr>
              <w:t xml:space="preserve"> los métodos de seguimiento, medición, análisis y evaluación para asegurar resultados validos?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cuando se lleva a cabo el seguimiento y la medición?</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cuando analizar y evaluar los resultados del seguimiento y medición?</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evalúa el desempeño y la eficacia del SGC?</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9.1.2.- Satisfacción del cliente</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realiza seguimiento de las percepciones de los clientes y el grado en que se cumplen sus necesidades y expectativas?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los métodos para obtener, realizar el seguimiento y revisar la información?</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9.1.3.- Análisis y evaluación</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analiza y evalúa los datos y la información que surgen del seguimiento y la medición?</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lastRenderedPageBreak/>
              <w:t>9.2.- Auditoría interna</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 xml:space="preserve">¿La organización lleva a cabo auditorías internas </w:t>
            </w:r>
            <w:proofErr w:type="gramStart"/>
            <w:r w:rsidRPr="00266A62">
              <w:rPr>
                <w:rFonts w:ascii="Arial" w:hAnsi="Arial" w:cs="Arial"/>
                <w:sz w:val="18"/>
                <w:szCs w:val="18"/>
              </w:rPr>
              <w:t>a</w:t>
            </w:r>
            <w:proofErr w:type="gramEnd"/>
            <w:r w:rsidRPr="00266A62">
              <w:rPr>
                <w:rFonts w:ascii="Arial" w:hAnsi="Arial" w:cs="Arial"/>
                <w:sz w:val="18"/>
                <w:szCs w:val="18"/>
              </w:rPr>
              <w:t xml:space="preserve"> intervalos planificados?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planifica, establece, implementa y mantiene uno o varios programas de auditoría?</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selecciona los auditores y lleva a cabo auditorías para asegurar la objetividad y la imparcialidad del proceso?</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se asegura que los resultados de las auditorias se informan a la alta dirección?</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realiza las correcciones y toma las acciones correctivas adecuadas?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lang w:eastAsia="es-MX"/>
              </w:rPr>
              <w:t>9.3.- Revisión por la dirección</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 xml:space="preserve">¿La alta dirección revisa el SGC </w:t>
            </w:r>
            <w:proofErr w:type="gramStart"/>
            <w:r w:rsidRPr="00266A62">
              <w:rPr>
                <w:rFonts w:ascii="Arial" w:hAnsi="Arial" w:cs="Arial"/>
                <w:sz w:val="18"/>
                <w:szCs w:val="18"/>
              </w:rPr>
              <w:t>a</w:t>
            </w:r>
            <w:proofErr w:type="gramEnd"/>
            <w:r w:rsidRPr="00266A62">
              <w:rPr>
                <w:rFonts w:ascii="Arial" w:hAnsi="Arial" w:cs="Arial"/>
                <w:sz w:val="18"/>
                <w:szCs w:val="18"/>
              </w:rPr>
              <w:t xml:space="preserve"> intervalos planificados, para asegurar su conveniencia, adecuación, eficacia y alineación continua con la estrategia de la organización?</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lang w:eastAsia="es-MX"/>
              </w:rPr>
              <w:t>9.3.2.- Entradas de la revisión por la dirección</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planifica y lleva a cabo la revisión incluyendo consideraciones sobre el estado de las acciones de las revisiones previas, cambios al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considera los cambios en las cuestiones externas e internas que sean pertinentes al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considera la información sobre el desempeño y la eficiencia del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considera el desempeño de los proveedores externos?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considera la adecuación de los recursos?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considera la eficiencia de las acciones tomadas para abordar los riesgos y las oportunidades?</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alta dirección considera las oportunidades de mejora?</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lang w:eastAsia="es-MX"/>
              </w:rPr>
              <w:t>9.3.3.- Salidas de la revisión por la dirección</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¿Las salidas de la revisión por la dirección incluyen decisiones y acciones relacionadas con oportunidades de mejora?</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¿Las salidas de la revisión por la dirección incluyen cualquier necesidad de cambios y recursos en el SGC?</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3349" w:type="pct"/>
            <w:gridSpan w:val="2"/>
            <w:shd w:val="clear" w:color="auto" w:fill="auto"/>
            <w:vAlign w:val="center"/>
          </w:tcPr>
          <w:p w:rsidR="00266A62" w:rsidRPr="00266A62" w:rsidRDefault="00266A62" w:rsidP="00056A80">
            <w:pPr>
              <w:jc w:val="center"/>
              <w:rPr>
                <w:rFonts w:ascii="Arial" w:hAnsi="Arial" w:cs="Arial"/>
                <w:b/>
                <w:sz w:val="18"/>
                <w:szCs w:val="18"/>
              </w:rPr>
            </w:pPr>
            <w:r w:rsidRPr="00266A62">
              <w:rPr>
                <w:rFonts w:ascii="Arial" w:hAnsi="Arial" w:cs="Arial"/>
                <w:b/>
                <w:sz w:val="18"/>
                <w:szCs w:val="18"/>
                <w:lang w:eastAsia="es-MX"/>
              </w:rPr>
              <w:t>10.- Mejora</w:t>
            </w:r>
          </w:p>
        </w:tc>
        <w:tc>
          <w:tcPr>
            <w:tcW w:w="1166" w:type="pct"/>
            <w:shd w:val="clear" w:color="auto" w:fill="auto"/>
            <w:vAlign w:val="center"/>
          </w:tcPr>
          <w:p w:rsidR="00266A62" w:rsidRPr="00266A62" w:rsidRDefault="00266A62" w:rsidP="00056A80">
            <w:pPr>
              <w:jc w:val="center"/>
              <w:rPr>
                <w:rFonts w:ascii="Arial" w:hAnsi="Arial" w:cs="Arial"/>
                <w:sz w:val="18"/>
                <w:szCs w:val="18"/>
              </w:rPr>
            </w:pPr>
          </w:p>
        </w:tc>
        <w:tc>
          <w:tcPr>
            <w:tcW w:w="485" w:type="pct"/>
            <w:shd w:val="clear" w:color="auto" w:fill="auto"/>
            <w:vAlign w:val="center"/>
          </w:tcPr>
          <w:p w:rsidR="00266A62" w:rsidRPr="00266A62" w:rsidRDefault="00266A62" w:rsidP="00056A80">
            <w:pPr>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lang w:eastAsia="es-MX"/>
              </w:rPr>
            </w:pPr>
            <w:r w:rsidRPr="00266A62">
              <w:rPr>
                <w:rFonts w:ascii="Arial" w:hAnsi="Arial" w:cs="Arial"/>
                <w:sz w:val="18"/>
                <w:szCs w:val="18"/>
                <w:lang w:eastAsia="es-MX"/>
              </w:rPr>
              <w:t>10.1.- Generalidades</w:t>
            </w:r>
          </w:p>
        </w:tc>
        <w:tc>
          <w:tcPr>
            <w:tcW w:w="2050" w:type="pct"/>
            <w:shd w:val="clear" w:color="auto" w:fill="auto"/>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determina y selecciona las oportunidades de mejora e implementa las acciones necesarias para cumplir con los requisitos del cliente y mejorar su satisfacción?</w:t>
            </w:r>
          </w:p>
          <w:p w:rsidR="00266A62" w:rsidRPr="00266A62" w:rsidRDefault="00266A62" w:rsidP="00266A62">
            <w:pPr>
              <w:spacing w:after="0"/>
              <w:rPr>
                <w:rFonts w:ascii="Arial" w:hAnsi="Arial" w:cs="Arial"/>
                <w:sz w:val="18"/>
                <w:szCs w:val="18"/>
              </w:rPr>
            </w:pP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lang w:eastAsia="es-MX"/>
              </w:rPr>
              <w:t>10.2.- No Conformidad y acción correctiva</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reacciona ante la no conformidad, toma acciones para controlarla y corregirla?</w:t>
            </w:r>
          </w:p>
          <w:p w:rsidR="00266A62" w:rsidRPr="00266A62" w:rsidRDefault="00266A62" w:rsidP="00266A62">
            <w:pPr>
              <w:spacing w:after="0"/>
              <w:rPr>
                <w:rFonts w:ascii="Arial" w:hAnsi="Arial" w:cs="Arial"/>
                <w:sz w:val="18"/>
                <w:szCs w:val="18"/>
              </w:rPr>
            </w:pPr>
            <w:r w:rsidRPr="00266A62">
              <w:rPr>
                <w:rFonts w:ascii="Arial" w:hAnsi="Arial" w:cs="Arial"/>
                <w:sz w:val="18"/>
                <w:szCs w:val="18"/>
              </w:rPr>
              <w:lastRenderedPageBreak/>
              <w:t>¿La organización evalúa la necesidad de acciones para eliminar las causas de la no conformidad?</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revisa la eficacia de cualquier acción correctiva tomada?</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actualiza los riesgos y oportunidades, en caso de ser necesario?</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realiza cambios al SGC, derivados de acciones preventivas y/o correctivas?</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r w:rsidR="00266A62" w:rsidRPr="00266A62" w:rsidTr="00266A62">
        <w:trPr>
          <w:trHeight w:val="397"/>
          <w:jc w:val="center"/>
        </w:trPr>
        <w:tc>
          <w:tcPr>
            <w:tcW w:w="1299" w:type="pct"/>
            <w:shd w:val="clear" w:color="auto" w:fill="auto"/>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lang w:eastAsia="es-MX"/>
              </w:rPr>
              <w:lastRenderedPageBreak/>
              <w:t>10.3.- Mejora Continua</w:t>
            </w:r>
          </w:p>
        </w:tc>
        <w:tc>
          <w:tcPr>
            <w:tcW w:w="2050" w:type="pct"/>
            <w:vAlign w:val="center"/>
          </w:tcPr>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mejora continuamente la conveniencia, adecuación y eficacia del SGC?</w:t>
            </w:r>
          </w:p>
          <w:p w:rsidR="00266A62" w:rsidRPr="00266A62" w:rsidRDefault="00266A62" w:rsidP="00266A62">
            <w:pPr>
              <w:spacing w:after="0"/>
              <w:rPr>
                <w:rFonts w:ascii="Arial" w:hAnsi="Arial" w:cs="Arial"/>
                <w:sz w:val="18"/>
                <w:szCs w:val="18"/>
              </w:rPr>
            </w:pPr>
            <w:r w:rsidRPr="00266A62">
              <w:rPr>
                <w:rFonts w:ascii="Arial" w:hAnsi="Arial" w:cs="Arial"/>
                <w:sz w:val="18"/>
                <w:szCs w:val="18"/>
              </w:rPr>
              <w:t>¿La organización considera los resultados del análisis y evaluación, las salidas de la revisión por la dirección, para determinar si hay necesidades u oportunidades de mejora?</w:t>
            </w:r>
          </w:p>
        </w:tc>
        <w:tc>
          <w:tcPr>
            <w:tcW w:w="1166" w:type="pct"/>
            <w:shd w:val="clear" w:color="auto" w:fill="auto"/>
            <w:vAlign w:val="center"/>
          </w:tcPr>
          <w:p w:rsidR="00266A62" w:rsidRPr="00266A62" w:rsidRDefault="00266A62" w:rsidP="00266A62">
            <w:pPr>
              <w:spacing w:after="0"/>
              <w:jc w:val="center"/>
              <w:rPr>
                <w:rFonts w:ascii="Arial" w:hAnsi="Arial" w:cs="Arial"/>
                <w:sz w:val="18"/>
                <w:szCs w:val="18"/>
              </w:rPr>
            </w:pPr>
          </w:p>
        </w:tc>
        <w:tc>
          <w:tcPr>
            <w:tcW w:w="485" w:type="pct"/>
            <w:shd w:val="clear" w:color="auto" w:fill="auto"/>
            <w:vAlign w:val="center"/>
          </w:tcPr>
          <w:p w:rsidR="00266A62" w:rsidRPr="00266A62" w:rsidRDefault="00266A62" w:rsidP="00266A62">
            <w:pPr>
              <w:spacing w:after="0"/>
              <w:jc w:val="center"/>
              <w:rPr>
                <w:rFonts w:ascii="Arial" w:hAnsi="Arial" w:cs="Arial"/>
                <w:sz w:val="18"/>
                <w:szCs w:val="18"/>
              </w:rPr>
            </w:pPr>
          </w:p>
        </w:tc>
      </w:tr>
    </w:tbl>
    <w:p w:rsidR="00A21528" w:rsidRDefault="00A21528" w:rsidP="00A21528"/>
    <w:p w:rsidR="00266A62" w:rsidRDefault="00266A62" w:rsidP="00266A62">
      <w:pPr>
        <w:pStyle w:val="Piedepgina"/>
      </w:pPr>
      <w:r w:rsidRPr="00362359">
        <w:rPr>
          <w:b/>
        </w:rPr>
        <w:t>Tipo de Hallazgo:</w:t>
      </w:r>
      <w:r>
        <w:t xml:space="preserve"> No Conformidad (NC), Observación (OBS), Nota para seguimiento futuro (NSF)</w:t>
      </w:r>
    </w:p>
    <w:p w:rsidR="00266A62" w:rsidRDefault="00266A62" w:rsidP="00266A62">
      <w:pPr>
        <w:pStyle w:val="Piedepgina"/>
      </w:pPr>
      <w:r w:rsidRPr="00362359">
        <w:rPr>
          <w:b/>
        </w:rPr>
        <w:t>Referencia</w:t>
      </w:r>
      <w:r>
        <w:t>: Indicar el punto de la Norma ISO 9001:2015 o el Documento que se está revisando.</w:t>
      </w:r>
    </w:p>
    <w:p w:rsidR="00266A62" w:rsidRPr="00F81176" w:rsidRDefault="00266A62" w:rsidP="00A21528"/>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1"/>
        <w:gridCol w:w="4409"/>
        <w:gridCol w:w="6293"/>
      </w:tblGrid>
      <w:tr w:rsidR="00C73D1B" w:rsidRPr="007C163F" w:rsidTr="00C73D1B">
        <w:trPr>
          <w:trHeight w:val="377"/>
          <w:jc w:val="center"/>
        </w:trPr>
        <w:tc>
          <w:tcPr>
            <w:tcW w:w="1075" w:type="pct"/>
            <w:shd w:val="clear" w:color="auto" w:fill="E6E6E6"/>
            <w:vAlign w:val="center"/>
          </w:tcPr>
          <w:p w:rsidR="00A21528" w:rsidRPr="007C163F" w:rsidRDefault="00A21528" w:rsidP="00C73D1B">
            <w:pPr>
              <w:pStyle w:val="Piedepgina"/>
              <w:jc w:val="center"/>
              <w:rPr>
                <w:b/>
                <w:sz w:val="20"/>
              </w:rPr>
            </w:pPr>
            <w:r w:rsidRPr="007C163F">
              <w:rPr>
                <w:b/>
                <w:sz w:val="20"/>
              </w:rPr>
              <w:t>Número de Revisión</w:t>
            </w:r>
          </w:p>
        </w:tc>
        <w:tc>
          <w:tcPr>
            <w:tcW w:w="1617" w:type="pct"/>
            <w:shd w:val="clear" w:color="auto" w:fill="E6E6E6"/>
            <w:vAlign w:val="center"/>
          </w:tcPr>
          <w:p w:rsidR="00A21528" w:rsidRPr="007C163F" w:rsidRDefault="00A21528" w:rsidP="00C73D1B">
            <w:pPr>
              <w:jc w:val="center"/>
              <w:rPr>
                <w:b/>
                <w:sz w:val="20"/>
              </w:rPr>
            </w:pPr>
            <w:r>
              <w:rPr>
                <w:b/>
                <w:sz w:val="20"/>
              </w:rPr>
              <w:t>Fecha de liberación</w:t>
            </w:r>
          </w:p>
        </w:tc>
        <w:tc>
          <w:tcPr>
            <w:tcW w:w="2308" w:type="pct"/>
            <w:shd w:val="clear" w:color="auto" w:fill="E6E6E6"/>
            <w:vAlign w:val="center"/>
          </w:tcPr>
          <w:p w:rsidR="00A21528" w:rsidRPr="007C163F" w:rsidRDefault="00A21528" w:rsidP="00C73D1B">
            <w:pPr>
              <w:jc w:val="center"/>
              <w:rPr>
                <w:b/>
                <w:sz w:val="20"/>
              </w:rPr>
            </w:pPr>
            <w:r w:rsidRPr="007C163F">
              <w:rPr>
                <w:b/>
                <w:sz w:val="20"/>
              </w:rPr>
              <w:t>Descripción del cambio</w:t>
            </w:r>
          </w:p>
        </w:tc>
      </w:tr>
      <w:tr w:rsidR="001A3F87" w:rsidRPr="007C163F" w:rsidTr="00C73D1B">
        <w:trPr>
          <w:trHeight w:val="327"/>
          <w:jc w:val="center"/>
        </w:trPr>
        <w:tc>
          <w:tcPr>
            <w:tcW w:w="1075" w:type="pct"/>
            <w:vAlign w:val="center"/>
          </w:tcPr>
          <w:p w:rsidR="001A3F87" w:rsidRDefault="001A3F87" w:rsidP="001A3F87">
            <w:pPr>
              <w:jc w:val="center"/>
              <w:rPr>
                <w:rFonts w:ascii="Arial" w:eastAsia="Times New Roman" w:hAnsi="Arial" w:cs="Arial"/>
                <w:sz w:val="20"/>
                <w:szCs w:val="20"/>
              </w:rPr>
            </w:pPr>
            <w:r>
              <w:rPr>
                <w:rFonts w:ascii="Arial" w:hAnsi="Arial" w:cs="Arial"/>
                <w:sz w:val="20"/>
                <w:szCs w:val="20"/>
              </w:rPr>
              <w:t>0</w:t>
            </w:r>
          </w:p>
        </w:tc>
        <w:tc>
          <w:tcPr>
            <w:tcW w:w="1617" w:type="pct"/>
            <w:vAlign w:val="center"/>
          </w:tcPr>
          <w:p w:rsidR="001A3F87" w:rsidRDefault="001A3F87" w:rsidP="001A3F87">
            <w:pPr>
              <w:jc w:val="center"/>
              <w:rPr>
                <w:rFonts w:ascii="Arial" w:hAnsi="Arial" w:cs="Arial"/>
                <w:sz w:val="20"/>
                <w:szCs w:val="20"/>
              </w:rPr>
            </w:pPr>
          </w:p>
        </w:tc>
        <w:tc>
          <w:tcPr>
            <w:tcW w:w="2308" w:type="pct"/>
            <w:vAlign w:val="center"/>
          </w:tcPr>
          <w:p w:rsidR="001A3F87" w:rsidRDefault="00266A62" w:rsidP="00266A62">
            <w:pPr>
              <w:jc w:val="center"/>
              <w:rPr>
                <w:rFonts w:ascii="Arial" w:hAnsi="Arial" w:cs="Arial"/>
                <w:sz w:val="20"/>
                <w:szCs w:val="20"/>
              </w:rPr>
            </w:pPr>
            <w:r>
              <w:rPr>
                <w:rFonts w:ascii="Arial" w:hAnsi="Arial" w:cs="Arial"/>
                <w:sz w:val="20"/>
                <w:szCs w:val="20"/>
              </w:rPr>
              <w:t>Liberación</w:t>
            </w:r>
          </w:p>
        </w:tc>
      </w:tr>
      <w:tr w:rsidR="001A3F87" w:rsidRPr="007C163F" w:rsidTr="00C73D1B">
        <w:trPr>
          <w:trHeight w:val="327"/>
          <w:jc w:val="center"/>
        </w:trPr>
        <w:tc>
          <w:tcPr>
            <w:tcW w:w="1075" w:type="pct"/>
            <w:vAlign w:val="center"/>
          </w:tcPr>
          <w:p w:rsidR="001A3F87" w:rsidRDefault="001A3F87" w:rsidP="001A3F87">
            <w:pPr>
              <w:jc w:val="center"/>
              <w:rPr>
                <w:rFonts w:ascii="Arial" w:hAnsi="Arial" w:cs="Arial"/>
                <w:sz w:val="20"/>
                <w:szCs w:val="20"/>
              </w:rPr>
            </w:pPr>
            <w:r>
              <w:rPr>
                <w:rFonts w:ascii="Arial" w:hAnsi="Arial" w:cs="Arial"/>
                <w:sz w:val="20"/>
                <w:szCs w:val="20"/>
              </w:rPr>
              <w:t>1</w:t>
            </w:r>
          </w:p>
        </w:tc>
        <w:tc>
          <w:tcPr>
            <w:tcW w:w="1617" w:type="pct"/>
            <w:vAlign w:val="center"/>
          </w:tcPr>
          <w:p w:rsidR="001A3F87" w:rsidRDefault="00266A62" w:rsidP="001A3F87">
            <w:pPr>
              <w:jc w:val="center"/>
              <w:rPr>
                <w:rFonts w:ascii="Arial" w:hAnsi="Arial" w:cs="Arial"/>
                <w:sz w:val="20"/>
                <w:szCs w:val="20"/>
              </w:rPr>
            </w:pPr>
            <w:r>
              <w:rPr>
                <w:rFonts w:ascii="Arial" w:hAnsi="Arial" w:cs="Arial"/>
                <w:sz w:val="20"/>
                <w:szCs w:val="20"/>
              </w:rPr>
              <w:t>19/07/2022</w:t>
            </w:r>
          </w:p>
        </w:tc>
        <w:tc>
          <w:tcPr>
            <w:tcW w:w="2308" w:type="pct"/>
            <w:vAlign w:val="center"/>
          </w:tcPr>
          <w:p w:rsidR="001A3F87" w:rsidRDefault="00266A62" w:rsidP="001A3F87">
            <w:pPr>
              <w:jc w:val="center"/>
              <w:rPr>
                <w:rFonts w:ascii="Arial" w:hAnsi="Arial" w:cs="Arial"/>
                <w:sz w:val="20"/>
                <w:szCs w:val="20"/>
              </w:rPr>
            </w:pPr>
            <w:r>
              <w:t>De BCND a ByCENED en código</w:t>
            </w:r>
          </w:p>
        </w:tc>
      </w:tr>
    </w:tbl>
    <w:p w:rsidR="00A21528" w:rsidRDefault="00A21528" w:rsidP="00A21528"/>
    <w:tbl>
      <w:tblPr>
        <w:tblpPr w:leftFromText="141" w:rightFromText="141" w:vertAnchor="text" w:horzAnchor="margin" w:tblpXSpec="center" w:tblpY="15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011"/>
        <w:gridCol w:w="2977"/>
        <w:gridCol w:w="2976"/>
      </w:tblGrid>
      <w:tr w:rsidR="00A21528" w:rsidRPr="002C34FF" w:rsidTr="00A21528">
        <w:trPr>
          <w:cantSplit/>
          <w:trHeight w:val="313"/>
        </w:trPr>
        <w:tc>
          <w:tcPr>
            <w:tcW w:w="10206" w:type="dxa"/>
            <w:gridSpan w:val="4"/>
            <w:shd w:val="pct12" w:color="auto" w:fill="auto"/>
          </w:tcPr>
          <w:p w:rsidR="00A21528" w:rsidRPr="002C34FF" w:rsidRDefault="00A21528" w:rsidP="00A21528">
            <w:pPr>
              <w:spacing w:before="60" w:after="60"/>
              <w:jc w:val="center"/>
              <w:rPr>
                <w:b/>
                <w:sz w:val="16"/>
                <w:szCs w:val="16"/>
              </w:rPr>
            </w:pPr>
            <w:r w:rsidRPr="002C34FF">
              <w:rPr>
                <w:b/>
                <w:sz w:val="16"/>
                <w:szCs w:val="16"/>
              </w:rPr>
              <w:t>CONTROL DE EMISIÓN</w:t>
            </w:r>
          </w:p>
        </w:tc>
      </w:tr>
      <w:tr w:rsidR="00A21528" w:rsidRPr="002C34FF" w:rsidTr="00C73D1B">
        <w:trPr>
          <w:cantSplit/>
          <w:trHeight w:val="313"/>
        </w:trPr>
        <w:tc>
          <w:tcPr>
            <w:tcW w:w="1242" w:type="dxa"/>
            <w:shd w:val="clear" w:color="auto" w:fill="auto"/>
          </w:tcPr>
          <w:p w:rsidR="00A21528" w:rsidRPr="002C34FF" w:rsidRDefault="00A21528" w:rsidP="00A21528">
            <w:pPr>
              <w:spacing w:before="60" w:after="60"/>
              <w:rPr>
                <w:b/>
                <w:sz w:val="16"/>
                <w:szCs w:val="16"/>
              </w:rPr>
            </w:pPr>
          </w:p>
        </w:tc>
        <w:tc>
          <w:tcPr>
            <w:tcW w:w="3011" w:type="dxa"/>
            <w:shd w:val="clear" w:color="auto" w:fill="auto"/>
            <w:vAlign w:val="center"/>
          </w:tcPr>
          <w:p w:rsidR="00A21528" w:rsidRPr="002C34FF" w:rsidRDefault="00A21528" w:rsidP="00C73D1B">
            <w:pPr>
              <w:spacing w:before="60" w:after="60"/>
              <w:jc w:val="center"/>
              <w:rPr>
                <w:b/>
                <w:sz w:val="16"/>
                <w:szCs w:val="16"/>
              </w:rPr>
            </w:pPr>
            <w:r w:rsidRPr="002C34FF">
              <w:rPr>
                <w:b/>
                <w:sz w:val="16"/>
                <w:szCs w:val="16"/>
              </w:rPr>
              <w:t>Elaboró :</w:t>
            </w:r>
          </w:p>
        </w:tc>
        <w:tc>
          <w:tcPr>
            <w:tcW w:w="2977" w:type="dxa"/>
            <w:shd w:val="clear" w:color="auto" w:fill="auto"/>
            <w:vAlign w:val="center"/>
          </w:tcPr>
          <w:p w:rsidR="00A21528" w:rsidRPr="002C34FF" w:rsidRDefault="00A21528" w:rsidP="00C73D1B">
            <w:pPr>
              <w:spacing w:before="60" w:after="60"/>
              <w:jc w:val="center"/>
              <w:rPr>
                <w:b/>
                <w:sz w:val="16"/>
                <w:szCs w:val="16"/>
              </w:rPr>
            </w:pPr>
            <w:r w:rsidRPr="002C34FF">
              <w:rPr>
                <w:b/>
                <w:sz w:val="16"/>
                <w:szCs w:val="16"/>
              </w:rPr>
              <w:t>Revisó :</w:t>
            </w:r>
          </w:p>
        </w:tc>
        <w:tc>
          <w:tcPr>
            <w:tcW w:w="2976" w:type="dxa"/>
            <w:shd w:val="clear" w:color="auto" w:fill="auto"/>
            <w:vAlign w:val="center"/>
          </w:tcPr>
          <w:p w:rsidR="00A21528" w:rsidRPr="002C34FF" w:rsidRDefault="00A21528" w:rsidP="00C73D1B">
            <w:pPr>
              <w:spacing w:before="60" w:after="60"/>
              <w:jc w:val="center"/>
              <w:rPr>
                <w:b/>
                <w:sz w:val="16"/>
                <w:szCs w:val="16"/>
              </w:rPr>
            </w:pPr>
            <w:r w:rsidRPr="002C34FF">
              <w:rPr>
                <w:b/>
                <w:sz w:val="16"/>
                <w:szCs w:val="16"/>
              </w:rPr>
              <w:t>Autorizó</w:t>
            </w:r>
            <w:r w:rsidRPr="002C34FF">
              <w:rPr>
                <w:sz w:val="16"/>
                <w:szCs w:val="16"/>
              </w:rPr>
              <w:t>:</w:t>
            </w:r>
          </w:p>
        </w:tc>
      </w:tr>
      <w:tr w:rsidR="00C73D1B" w:rsidRPr="006D5E4C" w:rsidTr="00C73D1B">
        <w:trPr>
          <w:cantSplit/>
          <w:trHeight w:val="567"/>
        </w:trPr>
        <w:tc>
          <w:tcPr>
            <w:tcW w:w="1242" w:type="dxa"/>
            <w:shd w:val="clear" w:color="auto" w:fill="auto"/>
            <w:vAlign w:val="center"/>
          </w:tcPr>
          <w:p w:rsidR="00C73D1B" w:rsidRPr="002C34FF" w:rsidRDefault="00C73D1B" w:rsidP="00C73D1B">
            <w:pPr>
              <w:spacing w:before="60" w:after="60"/>
              <w:jc w:val="center"/>
              <w:rPr>
                <w:sz w:val="16"/>
                <w:szCs w:val="16"/>
              </w:rPr>
            </w:pPr>
            <w:r w:rsidRPr="002C34FF">
              <w:rPr>
                <w:b/>
                <w:sz w:val="16"/>
                <w:szCs w:val="16"/>
              </w:rPr>
              <w:t>Nombre</w:t>
            </w:r>
          </w:p>
        </w:tc>
        <w:tc>
          <w:tcPr>
            <w:tcW w:w="3011" w:type="dxa"/>
            <w:shd w:val="clear" w:color="auto" w:fill="auto"/>
            <w:vAlign w:val="center"/>
          </w:tcPr>
          <w:p w:rsidR="00C73D1B" w:rsidRPr="00A46153" w:rsidRDefault="00C73D1B" w:rsidP="00C73D1B">
            <w:pPr>
              <w:widowControl w:val="0"/>
              <w:tabs>
                <w:tab w:val="left" w:pos="1492"/>
              </w:tabs>
              <w:autoSpaceDE w:val="0"/>
              <w:autoSpaceDN w:val="0"/>
              <w:adjustRightInd w:val="0"/>
              <w:spacing w:after="0" w:line="240" w:lineRule="auto"/>
              <w:ind w:right="-103"/>
              <w:jc w:val="center"/>
              <w:rPr>
                <w:rFonts w:ascii="Arial" w:hAnsi="Arial" w:cs="Arial"/>
                <w:sz w:val="18"/>
                <w:szCs w:val="18"/>
              </w:rPr>
            </w:pPr>
            <w:r w:rsidRPr="00A46153">
              <w:rPr>
                <w:rFonts w:ascii="Arial" w:hAnsi="Arial" w:cs="Arial"/>
                <w:sz w:val="18"/>
                <w:szCs w:val="18"/>
              </w:rPr>
              <w:t>DPA</w:t>
            </w:r>
          </w:p>
        </w:tc>
        <w:tc>
          <w:tcPr>
            <w:tcW w:w="2977" w:type="dxa"/>
            <w:shd w:val="clear" w:color="auto" w:fill="auto"/>
            <w:vAlign w:val="center"/>
          </w:tcPr>
          <w:p w:rsidR="00C73D1B" w:rsidRPr="00A46153" w:rsidRDefault="00C73D1B" w:rsidP="00C73D1B">
            <w:pPr>
              <w:widowControl w:val="0"/>
              <w:autoSpaceDE w:val="0"/>
              <w:autoSpaceDN w:val="0"/>
              <w:adjustRightInd w:val="0"/>
              <w:spacing w:before="9" w:after="0" w:line="180" w:lineRule="exact"/>
              <w:jc w:val="center"/>
              <w:rPr>
                <w:rFonts w:ascii="Arial" w:hAnsi="Arial" w:cs="Arial"/>
                <w:sz w:val="18"/>
                <w:szCs w:val="18"/>
              </w:rPr>
            </w:pPr>
            <w:r w:rsidRPr="00A46153">
              <w:rPr>
                <w:rFonts w:ascii="Arial" w:hAnsi="Arial" w:cs="Arial"/>
                <w:sz w:val="18"/>
                <w:szCs w:val="18"/>
              </w:rPr>
              <w:t>CPSyE</w:t>
            </w:r>
          </w:p>
        </w:tc>
        <w:tc>
          <w:tcPr>
            <w:tcW w:w="2976" w:type="dxa"/>
            <w:shd w:val="clear" w:color="auto" w:fill="auto"/>
            <w:vAlign w:val="center"/>
          </w:tcPr>
          <w:p w:rsidR="00C73D1B" w:rsidRPr="00A46153" w:rsidRDefault="00C73D1B" w:rsidP="00C73D1B">
            <w:pPr>
              <w:widowControl w:val="0"/>
              <w:autoSpaceDE w:val="0"/>
              <w:autoSpaceDN w:val="0"/>
              <w:adjustRightInd w:val="0"/>
              <w:spacing w:after="0" w:line="240" w:lineRule="auto"/>
              <w:ind w:left="-113"/>
              <w:jc w:val="center"/>
              <w:rPr>
                <w:rFonts w:ascii="Arial" w:hAnsi="Arial" w:cs="Arial"/>
                <w:sz w:val="18"/>
                <w:szCs w:val="18"/>
              </w:rPr>
            </w:pPr>
            <w:r w:rsidRPr="00A46153">
              <w:rPr>
                <w:rFonts w:ascii="Arial" w:hAnsi="Arial" w:cs="Arial"/>
                <w:w w:val="99"/>
                <w:sz w:val="18"/>
                <w:szCs w:val="18"/>
              </w:rPr>
              <w:t>DG</w:t>
            </w:r>
          </w:p>
        </w:tc>
      </w:tr>
    </w:tbl>
    <w:p w:rsidR="00A21528" w:rsidRPr="008B5708" w:rsidRDefault="00A21528" w:rsidP="00A21528">
      <w:pPr>
        <w:pStyle w:val="Piedepgina"/>
        <w:overflowPunct w:val="0"/>
        <w:autoSpaceDE w:val="0"/>
        <w:autoSpaceDN w:val="0"/>
        <w:adjustRightInd w:val="0"/>
        <w:textAlignment w:val="baseline"/>
        <w:rPr>
          <w:sz w:val="20"/>
        </w:rPr>
      </w:pPr>
    </w:p>
    <w:p w:rsidR="00A21528" w:rsidRDefault="00A21528" w:rsidP="005955F8">
      <w:pPr>
        <w:rPr>
          <w:lang w:val="es-ES"/>
        </w:rPr>
      </w:pPr>
    </w:p>
    <w:p w:rsidR="005955F8" w:rsidRDefault="005955F8" w:rsidP="005955F8">
      <w:pPr>
        <w:rPr>
          <w:noProof/>
        </w:rPr>
      </w:pPr>
    </w:p>
    <w:p w:rsidR="00BA4F1C" w:rsidRPr="005955F8" w:rsidRDefault="00BA4F1C" w:rsidP="005955F8">
      <w:pPr>
        <w:rPr>
          <w:lang w:val="es-ES"/>
        </w:rPr>
      </w:pPr>
    </w:p>
    <w:sectPr w:rsidR="00BA4F1C" w:rsidRPr="005955F8" w:rsidSect="00266A62">
      <w:headerReference w:type="default" r:id="rId7"/>
      <w:footerReference w:type="default" r:id="rId8"/>
      <w:pgSz w:w="15840" w:h="12240" w:orient="landscape"/>
      <w:pgMar w:top="1440" w:right="547"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1C" w:rsidRDefault="0030251C" w:rsidP="006E1DD5">
      <w:pPr>
        <w:spacing w:after="0" w:line="240" w:lineRule="auto"/>
      </w:pPr>
      <w:r>
        <w:separator/>
      </w:r>
    </w:p>
  </w:endnote>
  <w:endnote w:type="continuationSeparator" w:id="0">
    <w:p w:rsidR="0030251C" w:rsidRDefault="0030251C" w:rsidP="006E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F1C" w:rsidRPr="00A21528" w:rsidRDefault="00266A62" w:rsidP="00A21528">
    <w:pPr>
      <w:pStyle w:val="Piedepgina"/>
      <w:jc w:val="both"/>
      <w:rPr>
        <w:rFonts w:cs="Arial"/>
        <w:sz w:val="12"/>
        <w:szCs w:val="12"/>
      </w:rPr>
    </w:pPr>
    <w:r w:rsidRPr="00BA4F1C">
      <w:rPr>
        <w:noProof/>
        <w:lang w:eastAsia="es-MX"/>
      </w:rPr>
      <w:drawing>
        <wp:anchor distT="0" distB="0" distL="114300" distR="114300" simplePos="0" relativeHeight="251661312" behindDoc="1" locked="0" layoutInCell="1" allowOverlap="1" wp14:anchorId="2FA50F58" wp14:editId="6A4A78E9">
          <wp:simplePos x="0" y="0"/>
          <wp:positionH relativeFrom="page">
            <wp:posOffset>1090295</wp:posOffset>
          </wp:positionH>
          <wp:positionV relativeFrom="paragraph">
            <wp:posOffset>56515</wp:posOffset>
          </wp:positionV>
          <wp:extent cx="7759702" cy="584200"/>
          <wp:effectExtent l="0" t="0" r="0" b="6350"/>
          <wp:wrapNone/>
          <wp:docPr id="3" name="Imagen 3" descr="C:\Users\C-02019\Desktop\benemérita y centenaria escuela normal del estado de durango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2019\Desktop\benemérita y centenaria escuela normal del estado de durango (2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9702"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528" w:rsidRPr="00AB1357">
      <w:rPr>
        <w:rFonts w:cs="Arial"/>
        <w:sz w:val="12"/>
        <w:szCs w:val="12"/>
      </w:rPr>
      <w:t>La  documentación  vigente  del  SGC  del   “</w:t>
    </w:r>
    <w:r w:rsidR="00A21528" w:rsidRPr="00AB1357">
      <w:rPr>
        <w:rFonts w:cs="Arial"/>
        <w:b/>
        <w:bCs/>
        <w:sz w:val="12"/>
        <w:szCs w:val="12"/>
      </w:rPr>
      <w:t>ByCENED</w:t>
    </w:r>
    <w:r w:rsidR="00A21528" w:rsidRPr="00AB1357">
      <w:rPr>
        <w:rFonts w:cs="Arial"/>
        <w:sz w:val="12"/>
        <w:szCs w:val="12"/>
      </w:rPr>
      <w:t>”  se  encuentra   impresa en forma física y en versión electrónica a través de la página web. Cualquier documento impreso o electrónico, queda a responsabilidad de quien lo utiliza con referencia al procedimiento P-B</w:t>
    </w:r>
    <w:r w:rsidR="00A21528">
      <w:rPr>
        <w:rFonts w:cs="Arial"/>
        <w:sz w:val="12"/>
        <w:szCs w:val="12"/>
      </w:rPr>
      <w:t>y</w:t>
    </w:r>
    <w:r w:rsidR="00A21528" w:rsidRPr="00AB1357">
      <w:rPr>
        <w:rFonts w:cs="Arial"/>
        <w:sz w:val="12"/>
        <w:szCs w:val="12"/>
      </w:rPr>
      <w:t>C</w:t>
    </w:r>
    <w:r w:rsidR="00A21528">
      <w:rPr>
        <w:rFonts w:cs="Arial"/>
        <w:sz w:val="12"/>
        <w:szCs w:val="12"/>
      </w:rPr>
      <w:t>E</w:t>
    </w:r>
    <w:r w:rsidR="00A21528" w:rsidRPr="00AB1357">
      <w:rPr>
        <w:rFonts w:cs="Arial"/>
        <w:sz w:val="12"/>
        <w:szCs w:val="12"/>
      </w:rPr>
      <w:t>N</w:t>
    </w:r>
    <w:r w:rsidR="00A21528">
      <w:rPr>
        <w:rFonts w:cs="Arial"/>
        <w:sz w:val="12"/>
        <w:szCs w:val="12"/>
      </w:rPr>
      <w:t>E</w:t>
    </w:r>
    <w:r w:rsidR="00A21528" w:rsidRPr="00AB1357">
      <w:rPr>
        <w:rFonts w:cs="Arial"/>
        <w:sz w:val="12"/>
        <w:szCs w:val="12"/>
      </w:rPr>
      <w:t>D-7.5-00  “Procedimiento para el Control de Documentos y Registros”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1C" w:rsidRDefault="0030251C" w:rsidP="006E1DD5">
      <w:pPr>
        <w:spacing w:after="0" w:line="240" w:lineRule="auto"/>
      </w:pPr>
      <w:r>
        <w:separator/>
      </w:r>
    </w:p>
  </w:footnote>
  <w:footnote w:type="continuationSeparator" w:id="0">
    <w:p w:rsidR="0030251C" w:rsidRDefault="0030251C" w:rsidP="006E1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528" w:rsidRDefault="00555AD0" w:rsidP="00A21528">
    <w:pPr>
      <w:pStyle w:val="Encabezado"/>
      <w:tabs>
        <w:tab w:val="clear" w:pos="4680"/>
        <w:tab w:val="clear" w:pos="9360"/>
        <w:tab w:val="left" w:pos="7470"/>
      </w:tabs>
    </w:pPr>
    <w:r w:rsidRPr="00555AD0">
      <w:rPr>
        <w:noProof/>
        <w:lang w:eastAsia="es-MX"/>
      </w:rPr>
      <w:drawing>
        <wp:anchor distT="0" distB="0" distL="114300" distR="114300" simplePos="0" relativeHeight="251658240" behindDoc="1" locked="0" layoutInCell="1" allowOverlap="1" wp14:anchorId="29A9DDCA" wp14:editId="74AE6047">
          <wp:simplePos x="0" y="0"/>
          <wp:positionH relativeFrom="column">
            <wp:posOffset>161925</wp:posOffset>
          </wp:positionH>
          <wp:positionV relativeFrom="paragraph">
            <wp:posOffset>9525</wp:posOffset>
          </wp:positionV>
          <wp:extent cx="7770495" cy="1621790"/>
          <wp:effectExtent l="0" t="0" r="1905" b="0"/>
          <wp:wrapNone/>
          <wp:docPr id="43" name="Imagen 43" descr="C:\Users\C-02019\Downloads\benemérita y centenaria escuela normal del estado de durango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2019\Downloads\benemérita y centenaria escuela normal del estado de durango (2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7" t="-1892" r="-327" b="85774"/>
                  <a:stretch/>
                </pic:blipFill>
                <pic:spPr bwMode="auto">
                  <a:xfrm>
                    <a:off x="0" y="0"/>
                    <a:ext cx="7770495" cy="1621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1528">
      <w:tab/>
    </w:r>
  </w:p>
  <w:tbl>
    <w:tblPr>
      <w:tblW w:w="3828" w:type="dxa"/>
      <w:tblInd w:w="8575"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1701"/>
      <w:gridCol w:w="2127"/>
    </w:tblGrid>
    <w:tr w:rsidR="00A21528" w:rsidRPr="00A21528" w:rsidTr="00266A62">
      <w:trPr>
        <w:trHeight w:val="284"/>
      </w:trPr>
      <w:tc>
        <w:tcPr>
          <w:tcW w:w="1701" w:type="dxa"/>
          <w:vAlign w:val="center"/>
        </w:tcPr>
        <w:p w:rsidR="00A21528" w:rsidRPr="00A21528" w:rsidRDefault="00A21528" w:rsidP="00A21528">
          <w:pPr>
            <w:ind w:left="7"/>
            <w:jc w:val="center"/>
            <w:rPr>
              <w:rFonts w:ascii="Arial" w:hAnsi="Arial" w:cs="Arial"/>
              <w:color w:val="000000"/>
              <w:sz w:val="14"/>
              <w:szCs w:val="14"/>
            </w:rPr>
          </w:pPr>
          <w:r w:rsidRPr="00A21528">
            <w:rPr>
              <w:rFonts w:ascii="Arial" w:hAnsi="Arial" w:cs="Arial"/>
              <w:color w:val="000000"/>
              <w:sz w:val="14"/>
              <w:szCs w:val="14"/>
            </w:rPr>
            <w:t>Código:</w:t>
          </w:r>
        </w:p>
      </w:tc>
      <w:tc>
        <w:tcPr>
          <w:tcW w:w="2127" w:type="dxa"/>
          <w:vAlign w:val="center"/>
        </w:tcPr>
        <w:p w:rsidR="00D46155" w:rsidRPr="00A21528" w:rsidRDefault="00A21528" w:rsidP="00D46155">
          <w:pPr>
            <w:ind w:left="317" w:hanging="283"/>
            <w:jc w:val="center"/>
            <w:rPr>
              <w:rFonts w:ascii="Arial" w:hAnsi="Arial" w:cs="Arial"/>
              <w:b/>
              <w:color w:val="000000"/>
              <w:sz w:val="14"/>
              <w:szCs w:val="14"/>
            </w:rPr>
          </w:pPr>
          <w:r w:rsidRPr="00A21528">
            <w:rPr>
              <w:rFonts w:ascii="Arial" w:hAnsi="Arial" w:cs="Arial"/>
              <w:b/>
              <w:color w:val="000000"/>
              <w:sz w:val="14"/>
              <w:szCs w:val="14"/>
            </w:rPr>
            <w:t>DOC-ByCENED-</w:t>
          </w:r>
          <w:r w:rsidR="001A3F87">
            <w:rPr>
              <w:rFonts w:ascii="Arial" w:hAnsi="Arial" w:cs="Arial"/>
              <w:b/>
              <w:color w:val="000000"/>
              <w:sz w:val="14"/>
              <w:szCs w:val="14"/>
            </w:rPr>
            <w:t>9.2</w:t>
          </w:r>
          <w:r w:rsidR="00C73D1B">
            <w:rPr>
              <w:rFonts w:ascii="Arial" w:hAnsi="Arial" w:cs="Arial"/>
              <w:b/>
              <w:color w:val="000000"/>
              <w:sz w:val="14"/>
              <w:szCs w:val="14"/>
            </w:rPr>
            <w:t>-0</w:t>
          </w:r>
          <w:r w:rsidR="00D46155">
            <w:rPr>
              <w:rFonts w:ascii="Arial" w:hAnsi="Arial" w:cs="Arial"/>
              <w:b/>
              <w:color w:val="000000"/>
              <w:sz w:val="14"/>
              <w:szCs w:val="14"/>
            </w:rPr>
            <w:t>4</w:t>
          </w:r>
        </w:p>
      </w:tc>
    </w:tr>
    <w:tr w:rsidR="00A21528" w:rsidRPr="00A21528" w:rsidTr="00266A62">
      <w:trPr>
        <w:trHeight w:val="284"/>
      </w:trPr>
      <w:tc>
        <w:tcPr>
          <w:tcW w:w="1701" w:type="dxa"/>
          <w:vAlign w:val="center"/>
        </w:tcPr>
        <w:p w:rsidR="00A21528" w:rsidRPr="00A21528" w:rsidRDefault="00A21528" w:rsidP="00A21528">
          <w:pPr>
            <w:ind w:left="7"/>
            <w:jc w:val="center"/>
            <w:rPr>
              <w:rFonts w:ascii="Arial" w:hAnsi="Arial" w:cs="Arial"/>
              <w:color w:val="000000"/>
              <w:sz w:val="14"/>
              <w:szCs w:val="14"/>
            </w:rPr>
          </w:pPr>
          <w:r w:rsidRPr="00A21528">
            <w:rPr>
              <w:rFonts w:ascii="Arial" w:hAnsi="Arial" w:cs="Arial"/>
              <w:color w:val="000000"/>
              <w:sz w:val="14"/>
              <w:szCs w:val="14"/>
            </w:rPr>
            <w:t>Fecha de Emisión:</w:t>
          </w:r>
        </w:p>
      </w:tc>
      <w:tc>
        <w:tcPr>
          <w:tcW w:w="2127" w:type="dxa"/>
          <w:vAlign w:val="center"/>
        </w:tcPr>
        <w:p w:rsidR="00A21528" w:rsidRPr="00A21528" w:rsidRDefault="00C73D1B" w:rsidP="00A21528">
          <w:pPr>
            <w:jc w:val="center"/>
            <w:rPr>
              <w:rFonts w:ascii="Arial" w:hAnsi="Arial" w:cs="Arial"/>
              <w:b/>
              <w:color w:val="000000"/>
              <w:sz w:val="14"/>
              <w:szCs w:val="14"/>
            </w:rPr>
          </w:pPr>
          <w:r>
            <w:rPr>
              <w:rFonts w:ascii="Arial" w:hAnsi="Arial" w:cs="Arial"/>
              <w:b/>
              <w:color w:val="000000"/>
              <w:sz w:val="14"/>
              <w:szCs w:val="14"/>
            </w:rPr>
            <w:t>19/07/2022</w:t>
          </w:r>
        </w:p>
      </w:tc>
    </w:tr>
    <w:tr w:rsidR="00A21528" w:rsidRPr="00A21528" w:rsidTr="00266A62">
      <w:trPr>
        <w:trHeight w:val="151"/>
      </w:trPr>
      <w:tc>
        <w:tcPr>
          <w:tcW w:w="1701" w:type="dxa"/>
          <w:vAlign w:val="center"/>
        </w:tcPr>
        <w:p w:rsidR="00A21528" w:rsidRPr="00A21528" w:rsidRDefault="00A21528" w:rsidP="00A21528">
          <w:pPr>
            <w:ind w:left="7"/>
            <w:jc w:val="center"/>
            <w:rPr>
              <w:rFonts w:ascii="Arial" w:hAnsi="Arial" w:cs="Arial"/>
              <w:color w:val="000000"/>
              <w:sz w:val="14"/>
              <w:szCs w:val="14"/>
            </w:rPr>
          </w:pPr>
          <w:r w:rsidRPr="00A21528">
            <w:rPr>
              <w:rFonts w:ascii="Arial" w:hAnsi="Arial" w:cs="Arial"/>
              <w:color w:val="000000"/>
              <w:sz w:val="14"/>
              <w:szCs w:val="14"/>
            </w:rPr>
            <w:t>No. Revisión:</w:t>
          </w:r>
        </w:p>
      </w:tc>
      <w:tc>
        <w:tcPr>
          <w:tcW w:w="2127" w:type="dxa"/>
          <w:vAlign w:val="center"/>
        </w:tcPr>
        <w:p w:rsidR="00A21528" w:rsidRPr="00A21528" w:rsidRDefault="00843156" w:rsidP="00A21528">
          <w:pPr>
            <w:ind w:left="34"/>
            <w:jc w:val="center"/>
            <w:rPr>
              <w:rFonts w:ascii="Arial" w:hAnsi="Arial" w:cs="Arial"/>
              <w:b/>
              <w:color w:val="000000"/>
              <w:sz w:val="14"/>
              <w:szCs w:val="14"/>
            </w:rPr>
          </w:pPr>
          <w:r>
            <w:rPr>
              <w:rFonts w:ascii="Arial" w:hAnsi="Arial" w:cs="Arial"/>
              <w:b/>
              <w:color w:val="000000"/>
              <w:sz w:val="14"/>
              <w:szCs w:val="14"/>
            </w:rPr>
            <w:t>1</w:t>
          </w:r>
        </w:p>
      </w:tc>
    </w:tr>
    <w:tr w:rsidR="00A21528" w:rsidRPr="00A21528" w:rsidTr="00266A62">
      <w:trPr>
        <w:trHeight w:val="284"/>
      </w:trPr>
      <w:tc>
        <w:tcPr>
          <w:tcW w:w="1701" w:type="dxa"/>
          <w:vAlign w:val="center"/>
        </w:tcPr>
        <w:p w:rsidR="00A21528" w:rsidRPr="00A21528" w:rsidRDefault="00A21528" w:rsidP="00A21528">
          <w:pPr>
            <w:ind w:left="7"/>
            <w:jc w:val="center"/>
            <w:rPr>
              <w:rFonts w:ascii="Arial" w:hAnsi="Arial" w:cs="Arial"/>
              <w:color w:val="000000"/>
              <w:sz w:val="14"/>
              <w:szCs w:val="14"/>
            </w:rPr>
          </w:pPr>
          <w:r w:rsidRPr="00A21528">
            <w:rPr>
              <w:rFonts w:ascii="Arial" w:hAnsi="Arial" w:cs="Arial"/>
              <w:color w:val="000000"/>
              <w:sz w:val="14"/>
              <w:szCs w:val="14"/>
            </w:rPr>
            <w:t>Página:</w:t>
          </w:r>
        </w:p>
      </w:tc>
      <w:tc>
        <w:tcPr>
          <w:tcW w:w="2127" w:type="dxa"/>
          <w:vAlign w:val="center"/>
        </w:tcPr>
        <w:p w:rsidR="00A21528" w:rsidRPr="00A21528" w:rsidRDefault="00A21528" w:rsidP="00A21528">
          <w:pPr>
            <w:ind w:left="34"/>
            <w:jc w:val="center"/>
            <w:rPr>
              <w:rFonts w:ascii="Arial" w:hAnsi="Arial" w:cs="Arial"/>
              <w:b/>
              <w:color w:val="000000"/>
              <w:sz w:val="14"/>
              <w:szCs w:val="14"/>
            </w:rPr>
          </w:pPr>
          <w:r w:rsidRPr="00A21528">
            <w:rPr>
              <w:rFonts w:ascii="Arial" w:hAnsi="Arial" w:cs="Arial"/>
              <w:b/>
              <w:color w:val="000000"/>
              <w:sz w:val="14"/>
              <w:szCs w:val="14"/>
            </w:rPr>
            <w:fldChar w:fldCharType="begin"/>
          </w:r>
          <w:r w:rsidRPr="00A21528">
            <w:rPr>
              <w:rFonts w:ascii="Arial" w:hAnsi="Arial" w:cs="Arial"/>
              <w:b/>
              <w:color w:val="000000"/>
              <w:sz w:val="14"/>
              <w:szCs w:val="14"/>
            </w:rPr>
            <w:instrText xml:space="preserve"> PAGE </w:instrText>
          </w:r>
          <w:r w:rsidRPr="00A21528">
            <w:rPr>
              <w:rFonts w:ascii="Arial" w:hAnsi="Arial" w:cs="Arial"/>
              <w:b/>
              <w:color w:val="000000"/>
              <w:sz w:val="14"/>
              <w:szCs w:val="14"/>
            </w:rPr>
            <w:fldChar w:fldCharType="separate"/>
          </w:r>
          <w:r w:rsidR="00843156">
            <w:rPr>
              <w:rFonts w:ascii="Arial" w:hAnsi="Arial" w:cs="Arial"/>
              <w:b/>
              <w:noProof/>
              <w:color w:val="000000"/>
              <w:sz w:val="14"/>
              <w:szCs w:val="14"/>
            </w:rPr>
            <w:t>3</w:t>
          </w:r>
          <w:r w:rsidRPr="00A21528">
            <w:rPr>
              <w:rFonts w:ascii="Arial" w:hAnsi="Arial" w:cs="Arial"/>
              <w:b/>
              <w:color w:val="000000"/>
              <w:sz w:val="14"/>
              <w:szCs w:val="14"/>
            </w:rPr>
            <w:fldChar w:fldCharType="end"/>
          </w:r>
          <w:r w:rsidRPr="00A21528">
            <w:rPr>
              <w:rFonts w:ascii="Arial" w:hAnsi="Arial" w:cs="Arial"/>
              <w:b/>
              <w:color w:val="000000"/>
              <w:sz w:val="14"/>
              <w:szCs w:val="14"/>
            </w:rPr>
            <w:t xml:space="preserve"> de </w:t>
          </w:r>
          <w:r w:rsidRPr="00A21528">
            <w:rPr>
              <w:rFonts w:ascii="Arial" w:hAnsi="Arial" w:cs="Arial"/>
              <w:b/>
              <w:color w:val="000000"/>
              <w:sz w:val="14"/>
              <w:szCs w:val="14"/>
            </w:rPr>
            <w:fldChar w:fldCharType="begin"/>
          </w:r>
          <w:r w:rsidRPr="00A21528">
            <w:rPr>
              <w:rFonts w:ascii="Arial" w:hAnsi="Arial" w:cs="Arial"/>
              <w:b/>
              <w:color w:val="000000"/>
              <w:sz w:val="14"/>
              <w:szCs w:val="14"/>
            </w:rPr>
            <w:instrText xml:space="preserve"> NUMPAGES </w:instrText>
          </w:r>
          <w:r w:rsidRPr="00A21528">
            <w:rPr>
              <w:rFonts w:ascii="Arial" w:hAnsi="Arial" w:cs="Arial"/>
              <w:b/>
              <w:color w:val="000000"/>
              <w:sz w:val="14"/>
              <w:szCs w:val="14"/>
            </w:rPr>
            <w:fldChar w:fldCharType="separate"/>
          </w:r>
          <w:r w:rsidR="00843156">
            <w:rPr>
              <w:rFonts w:ascii="Arial" w:hAnsi="Arial" w:cs="Arial"/>
              <w:b/>
              <w:noProof/>
              <w:color w:val="000000"/>
              <w:sz w:val="14"/>
              <w:szCs w:val="14"/>
            </w:rPr>
            <w:t>9</w:t>
          </w:r>
          <w:r w:rsidRPr="00A21528">
            <w:rPr>
              <w:rFonts w:ascii="Arial" w:hAnsi="Arial" w:cs="Arial"/>
              <w:b/>
              <w:color w:val="000000"/>
              <w:sz w:val="14"/>
              <w:szCs w:val="14"/>
            </w:rPr>
            <w:fldChar w:fldCharType="end"/>
          </w:r>
        </w:p>
      </w:tc>
    </w:tr>
  </w:tbl>
  <w:p w:rsidR="006E1DD5" w:rsidRDefault="006E1DD5" w:rsidP="00A21528">
    <w:pPr>
      <w:pStyle w:val="Encabezado"/>
      <w:tabs>
        <w:tab w:val="clear" w:pos="4680"/>
        <w:tab w:val="clear" w:pos="9360"/>
        <w:tab w:val="left" w:pos="74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5"/>
    <w:rsid w:val="001A3F87"/>
    <w:rsid w:val="00266A62"/>
    <w:rsid w:val="0030251C"/>
    <w:rsid w:val="003E7850"/>
    <w:rsid w:val="00555AD0"/>
    <w:rsid w:val="005955F8"/>
    <w:rsid w:val="006E1DD5"/>
    <w:rsid w:val="007063CD"/>
    <w:rsid w:val="00843156"/>
    <w:rsid w:val="00A21528"/>
    <w:rsid w:val="00A92519"/>
    <w:rsid w:val="00BA4F1C"/>
    <w:rsid w:val="00C73D1B"/>
    <w:rsid w:val="00C973BA"/>
    <w:rsid w:val="00D46155"/>
    <w:rsid w:val="00D57F38"/>
    <w:rsid w:val="00F6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8B225F-FEF8-487C-A455-677CF232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5F8"/>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1DD5"/>
    <w:pPr>
      <w:tabs>
        <w:tab w:val="center" w:pos="4680"/>
        <w:tab w:val="right" w:pos="9360"/>
      </w:tabs>
      <w:spacing w:after="0" w:line="240" w:lineRule="auto"/>
    </w:pPr>
    <w:rPr>
      <w:rFonts w:eastAsiaTheme="minorHAnsi"/>
      <w:lang w:val="es-MX"/>
    </w:rPr>
  </w:style>
  <w:style w:type="character" w:customStyle="1" w:styleId="EncabezadoCar">
    <w:name w:val="Encabezado Car"/>
    <w:basedOn w:val="Fuentedeprrafopredeter"/>
    <w:link w:val="Encabezado"/>
    <w:uiPriority w:val="99"/>
    <w:rsid w:val="006E1DD5"/>
    <w:rPr>
      <w:lang w:val="es-MX"/>
    </w:rPr>
  </w:style>
  <w:style w:type="paragraph" w:styleId="Piedepgina">
    <w:name w:val="footer"/>
    <w:basedOn w:val="Normal"/>
    <w:link w:val="PiedepginaCar"/>
    <w:unhideWhenUsed/>
    <w:rsid w:val="006E1DD5"/>
    <w:pPr>
      <w:tabs>
        <w:tab w:val="center" w:pos="4680"/>
        <w:tab w:val="right" w:pos="9360"/>
      </w:tabs>
      <w:spacing w:after="0" w:line="240" w:lineRule="auto"/>
    </w:pPr>
    <w:rPr>
      <w:rFonts w:eastAsiaTheme="minorHAnsi"/>
      <w:lang w:val="es-MX"/>
    </w:rPr>
  </w:style>
  <w:style w:type="character" w:customStyle="1" w:styleId="PiedepginaCar">
    <w:name w:val="Pie de página Car"/>
    <w:basedOn w:val="Fuentedeprrafopredeter"/>
    <w:link w:val="Piedepgina"/>
    <w:rsid w:val="006E1DD5"/>
    <w:rPr>
      <w:lang w:val="es-MX"/>
    </w:rPr>
  </w:style>
  <w:style w:type="paragraph" w:styleId="Textodeglobo">
    <w:name w:val="Balloon Text"/>
    <w:basedOn w:val="Normal"/>
    <w:link w:val="TextodegloboCar"/>
    <w:uiPriority w:val="99"/>
    <w:semiHidden/>
    <w:unhideWhenUsed/>
    <w:rsid w:val="00BA4F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F1C"/>
    <w:rPr>
      <w:rFonts w:ascii="Segoe UI" w:eastAsiaTheme="minorEastAsia" w:hAnsi="Segoe UI" w:cs="Segoe UI"/>
      <w:sz w:val="18"/>
      <w:szCs w:val="18"/>
    </w:rPr>
  </w:style>
  <w:style w:type="character" w:styleId="Hipervnculo">
    <w:name w:val="Hyperlink"/>
    <w:basedOn w:val="Fuentedeprrafopredeter"/>
    <w:uiPriority w:val="99"/>
    <w:semiHidden/>
    <w:unhideWhenUsed/>
    <w:rsid w:val="001A3F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0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D016B-24B2-4BF4-AB1C-7A3C7076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2604</Words>
  <Characters>14326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C-02019</dc:creator>
  <cp:keywords/>
  <dc:description/>
  <cp:lastModifiedBy>C-1990</cp:lastModifiedBy>
  <cp:revision>4</cp:revision>
  <cp:lastPrinted>2022-09-27T18:23:00Z</cp:lastPrinted>
  <dcterms:created xsi:type="dcterms:W3CDTF">2023-01-13T16:03:00Z</dcterms:created>
  <dcterms:modified xsi:type="dcterms:W3CDTF">2023-01-13T17:09:00Z</dcterms:modified>
</cp:coreProperties>
</file>